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8A5" w:rsidRPr="002478A5" w:rsidRDefault="002478A5" w:rsidP="0068358E">
      <w:pPr>
        <w:spacing w:after="120" w:line="240" w:lineRule="atLeast"/>
        <w:jc w:val="left"/>
        <w:rPr>
          <w:rFonts w:ascii="Arial" w:eastAsia="Times New Roman" w:hAnsi="Arial"/>
          <w:szCs w:val="20"/>
        </w:rPr>
      </w:pPr>
    </w:p>
    <w:p w:rsidR="002478A5" w:rsidRPr="002478A5" w:rsidRDefault="002478A5" w:rsidP="0068358E">
      <w:pPr>
        <w:tabs>
          <w:tab w:val="left" w:pos="720"/>
        </w:tabs>
        <w:suppressAutoHyphens/>
        <w:spacing w:after="200" w:line="240" w:lineRule="atLeast"/>
        <w:jc w:val="center"/>
        <w:rPr>
          <w:rFonts w:ascii="Arial" w:eastAsia="SimSun" w:hAnsi="Arial"/>
          <w:b/>
          <w:sz w:val="96"/>
          <w:szCs w:val="96"/>
          <w:lang w:eastAsia="zh-CN" w:bidi="hi-IN"/>
        </w:rPr>
      </w:pPr>
    </w:p>
    <w:p w:rsidR="002478A5" w:rsidRPr="002478A5" w:rsidRDefault="004A7B20" w:rsidP="0068358E">
      <w:pPr>
        <w:tabs>
          <w:tab w:val="left" w:pos="720"/>
        </w:tabs>
        <w:suppressAutoHyphens/>
        <w:spacing w:after="200" w:line="240" w:lineRule="atLeast"/>
        <w:jc w:val="center"/>
        <w:rPr>
          <w:rFonts w:ascii="Arial" w:eastAsia="SimSun" w:hAnsi="Arial"/>
          <w:b/>
          <w:sz w:val="96"/>
          <w:szCs w:val="96"/>
          <w:lang w:eastAsia="zh-CN" w:bidi="hi-IN"/>
        </w:rPr>
      </w:pPr>
      <w:r>
        <w:rPr>
          <w:rFonts w:ascii="Arial" w:eastAsia="SimSun" w:hAnsi="Arial"/>
          <w:b/>
          <w:sz w:val="96"/>
          <w:szCs w:val="96"/>
          <w:lang w:eastAsia="zh-CN" w:bidi="hi-IN"/>
        </w:rPr>
        <w:t>Documento     Geral</w:t>
      </w:r>
    </w:p>
    <w:p w:rsidR="002478A5" w:rsidRPr="004A7B20" w:rsidRDefault="00487817" w:rsidP="0068358E">
      <w:pPr>
        <w:keepNext/>
        <w:spacing w:before="360" w:after="360" w:line="240" w:lineRule="atLeast"/>
        <w:ind w:left="851" w:right="804"/>
        <w:jc w:val="center"/>
        <w:outlineLvl w:val="0"/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</w:pPr>
      <w:r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>d</w:t>
      </w:r>
      <w:r w:rsidR="00B97C1C"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>o</w:t>
      </w:r>
      <w:r w:rsidR="004A7B20" w:rsidRPr="004A7B20"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 xml:space="preserve"> </w:t>
      </w:r>
      <w:r w:rsidR="004A7B20" w:rsidRPr="00487817">
        <w:rPr>
          <w:rFonts w:ascii="Arial" w:eastAsia="Times New Roman" w:hAnsi="Arial"/>
          <w:b/>
          <w:bCs/>
          <w:i/>
          <w:kern w:val="32"/>
          <w:sz w:val="44"/>
          <w:szCs w:val="48"/>
          <w:lang w:val="pt-BR" w:eastAsia="en-GB"/>
        </w:rPr>
        <w:t>Toolkit</w:t>
      </w:r>
      <w:r w:rsidR="004A7B20" w:rsidRPr="004A7B20"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 xml:space="preserve"> da Fundação PHG para Avaliação das Necessidades de Saúde em relação a </w:t>
      </w:r>
      <w:r w:rsidR="004A7B20"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 xml:space="preserve">           </w:t>
      </w:r>
      <w:r w:rsidR="004A7B20" w:rsidRPr="004A7B20">
        <w:rPr>
          <w:rFonts w:ascii="Arial" w:eastAsia="Times New Roman" w:hAnsi="Arial"/>
          <w:b/>
          <w:bCs/>
          <w:kern w:val="32"/>
          <w:sz w:val="44"/>
          <w:szCs w:val="48"/>
          <w:lang w:val="pt-BR" w:eastAsia="en-GB"/>
        </w:rPr>
        <w:t>Doenças Congênitas</w:t>
      </w:r>
    </w:p>
    <w:p w:rsidR="002478A5" w:rsidRPr="004A7B20" w:rsidRDefault="002478A5" w:rsidP="0068358E">
      <w:pPr>
        <w:tabs>
          <w:tab w:val="left" w:pos="720"/>
        </w:tabs>
        <w:suppressAutoHyphens/>
        <w:spacing w:after="200" w:line="240" w:lineRule="atLeast"/>
        <w:jc w:val="center"/>
        <w:rPr>
          <w:rFonts w:ascii="Arial" w:eastAsia="SimSun" w:hAnsi="Arial"/>
          <w:b/>
          <w:sz w:val="28"/>
          <w:szCs w:val="28"/>
          <w:lang w:val="pt-BR" w:eastAsia="zh-CN" w:bidi="hi-IN"/>
        </w:rPr>
      </w:pPr>
    </w:p>
    <w:p w:rsidR="002478A5" w:rsidRPr="004A7B20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  <w:lang w:val="pt-BR"/>
        </w:rPr>
      </w:pPr>
    </w:p>
    <w:p w:rsidR="002478A5" w:rsidRPr="004A7B20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  <w:lang w:val="pt-BR"/>
        </w:rPr>
      </w:pPr>
    </w:p>
    <w:p w:rsidR="002478A5" w:rsidRPr="004A7B20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  <w:lang w:val="pt-BR"/>
        </w:rPr>
      </w:pPr>
    </w:p>
    <w:p w:rsidR="002478A5" w:rsidRPr="004A7B20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  <w:lang w:val="pt-BR"/>
        </w:rPr>
      </w:pPr>
    </w:p>
    <w:p w:rsidR="002478A5" w:rsidRPr="002478A5" w:rsidRDefault="004A2CDE" w:rsidP="0068358E">
      <w:pPr>
        <w:keepNext/>
        <w:tabs>
          <w:tab w:val="left" w:pos="8222"/>
        </w:tabs>
        <w:spacing w:before="360" w:after="360" w:line="240" w:lineRule="atLeast"/>
        <w:ind w:left="851" w:right="804"/>
        <w:jc w:val="center"/>
        <w:outlineLvl w:val="0"/>
        <w:rPr>
          <w:rFonts w:ascii="Arial" w:eastAsia="Times New Roman" w:hAnsi="Arial"/>
          <w:bCs/>
          <w:kern w:val="32"/>
          <w:sz w:val="44"/>
          <w:szCs w:val="44"/>
          <w:lang w:eastAsia="en-GB"/>
        </w:rPr>
      </w:pPr>
      <w:r w:rsidRPr="004A2CDE">
        <w:rPr>
          <w:rFonts w:ascii="Arial" w:eastAsia="Times New Roman" w:hAnsi="Arial"/>
          <w:bCs/>
          <w:kern w:val="32"/>
          <w:sz w:val="44"/>
          <w:szCs w:val="44"/>
          <w:lang w:eastAsia="en-GB"/>
        </w:rPr>
        <w:t>Versão 1.1</w:t>
      </w:r>
      <w:r w:rsidR="00487817">
        <w:rPr>
          <w:rFonts w:ascii="Arial" w:eastAsia="Times New Roman" w:hAnsi="Arial"/>
          <w:bCs/>
          <w:kern w:val="32"/>
          <w:sz w:val="44"/>
          <w:szCs w:val="44"/>
          <w:lang w:eastAsia="en-GB"/>
        </w:rPr>
        <w:t>,</w:t>
      </w:r>
      <w:r w:rsidRPr="004A2CDE">
        <w:rPr>
          <w:rFonts w:ascii="Arial" w:eastAsia="Times New Roman" w:hAnsi="Arial"/>
          <w:bCs/>
          <w:kern w:val="32"/>
          <w:sz w:val="44"/>
          <w:szCs w:val="44"/>
          <w:lang w:eastAsia="en-GB"/>
        </w:rPr>
        <w:t xml:space="preserve"> setembro 2013</w:t>
      </w:r>
    </w:p>
    <w:p w:rsidR="002478A5" w:rsidRPr="002478A5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</w:rPr>
      </w:pPr>
    </w:p>
    <w:p w:rsidR="002478A5" w:rsidRPr="002478A5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</w:rPr>
      </w:pPr>
    </w:p>
    <w:p w:rsidR="002478A5" w:rsidRPr="002478A5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</w:rPr>
      </w:pPr>
    </w:p>
    <w:p w:rsidR="002478A5" w:rsidRPr="002478A5" w:rsidRDefault="002478A5" w:rsidP="0068358E">
      <w:pPr>
        <w:spacing w:after="120" w:line="240" w:lineRule="atLeast"/>
        <w:ind w:left="720"/>
        <w:rPr>
          <w:rFonts w:ascii="Arial" w:eastAsia="Times New Roman" w:hAnsi="Arial"/>
          <w:szCs w:val="20"/>
        </w:rPr>
      </w:pPr>
    </w:p>
    <w:p w:rsidR="002478A5" w:rsidRPr="002478A5" w:rsidRDefault="002478A5" w:rsidP="0068358E">
      <w:pPr>
        <w:spacing w:after="120" w:line="240" w:lineRule="atLeast"/>
        <w:rPr>
          <w:rFonts w:ascii="Arial" w:eastAsia="Times New Roman" w:hAnsi="Arial"/>
          <w:szCs w:val="20"/>
        </w:rPr>
      </w:pPr>
    </w:p>
    <w:p w:rsidR="002478A5" w:rsidRPr="0020169D" w:rsidRDefault="0020169D" w:rsidP="0068358E">
      <w:pPr>
        <w:keepNext/>
        <w:pageBreakBefore/>
        <w:spacing w:before="360" w:after="360" w:line="240" w:lineRule="atLeast"/>
        <w:jc w:val="center"/>
        <w:rPr>
          <w:rFonts w:ascii="Arial" w:eastAsia="Times New Roman" w:hAnsi="Arial"/>
          <w:b/>
          <w:bCs/>
          <w:kern w:val="32"/>
          <w:sz w:val="44"/>
          <w:szCs w:val="44"/>
          <w:lang w:val="pt-BR" w:eastAsia="en-GB"/>
        </w:rPr>
      </w:pPr>
      <w:r w:rsidRPr="0020169D">
        <w:rPr>
          <w:rFonts w:ascii="Arial" w:eastAsia="Times New Roman" w:hAnsi="Arial"/>
          <w:b/>
          <w:bCs/>
          <w:kern w:val="32"/>
          <w:sz w:val="44"/>
          <w:szCs w:val="44"/>
          <w:lang w:val="pt-BR" w:eastAsia="en-GB"/>
        </w:rPr>
        <w:lastRenderedPageBreak/>
        <w:t>Breve introdução ao programa de Nascimento Saudável</w:t>
      </w:r>
    </w:p>
    <w:p w:rsidR="0068358E" w:rsidRPr="0020169D" w:rsidRDefault="0020169D" w:rsidP="0068358E">
      <w:pPr>
        <w:spacing w:before="240" w:after="60"/>
        <w:jc w:val="left"/>
        <w:rPr>
          <w:rFonts w:ascii="Arial" w:eastAsia="Times New Roman" w:hAnsi="Arial" w:cs="Times New Roman"/>
          <w:b/>
          <w:sz w:val="32"/>
          <w:szCs w:val="32"/>
          <w:lang w:val="pt-BR" w:eastAsia="en-GB"/>
        </w:rPr>
      </w:pPr>
      <w:r w:rsidRPr="0020169D">
        <w:rPr>
          <w:rFonts w:ascii="Arial" w:eastAsia="Times New Roman" w:hAnsi="Arial" w:cs="Times New Roman"/>
          <w:b/>
          <w:sz w:val="32"/>
          <w:szCs w:val="32"/>
          <w:lang w:val="pt-BR" w:eastAsia="en-GB"/>
        </w:rPr>
        <w:t>Resumo e justificativa do programa</w:t>
      </w:r>
    </w:p>
    <w:p w:rsidR="002478A5" w:rsidRPr="0020169D" w:rsidRDefault="0020169D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20169D">
        <w:rPr>
          <w:rFonts w:ascii="Arial" w:eastAsia="SimSun" w:hAnsi="Arial"/>
          <w:lang w:val="pt-BR" w:eastAsia="zh-CN" w:bidi="hi-IN"/>
        </w:rPr>
        <w:t xml:space="preserve">Uma </w:t>
      </w:r>
      <w:r>
        <w:rPr>
          <w:rFonts w:ascii="Arial" w:eastAsia="SimSun" w:hAnsi="Arial"/>
          <w:lang w:val="pt-BR" w:eastAsia="zh-CN" w:bidi="hi-IN"/>
        </w:rPr>
        <w:t>m</w:t>
      </w:r>
      <w:r w:rsidRPr="0020169D">
        <w:rPr>
          <w:rFonts w:ascii="Arial" w:eastAsia="SimSun" w:hAnsi="Arial"/>
          <w:lang w:val="pt-BR" w:eastAsia="zh-CN" w:bidi="hi-IN"/>
        </w:rPr>
        <w:t xml:space="preserve">elhor saúde para mães e </w:t>
      </w:r>
      <w:r>
        <w:rPr>
          <w:rFonts w:ascii="Arial" w:eastAsia="SimSun" w:hAnsi="Arial"/>
          <w:lang w:val="pt-BR" w:eastAsia="zh-CN" w:bidi="hi-IN"/>
        </w:rPr>
        <w:t>crianças está no núcleo</w:t>
      </w:r>
      <w:r w:rsidR="00915AA8">
        <w:rPr>
          <w:rFonts w:ascii="Arial" w:eastAsia="SimSun" w:hAnsi="Arial"/>
          <w:lang w:val="pt-BR" w:eastAsia="zh-CN" w:bidi="hi-IN"/>
        </w:rPr>
        <w:t xml:space="preserve"> das Metas</w:t>
      </w:r>
      <w:r w:rsidRPr="0020169D">
        <w:rPr>
          <w:rFonts w:ascii="Arial" w:eastAsia="SimSun" w:hAnsi="Arial"/>
          <w:lang w:val="pt-BR" w:eastAsia="zh-CN" w:bidi="hi-IN"/>
        </w:rPr>
        <w:t xml:space="preserve"> de Desenvolvimento do Milênio. A transição epidemiológica</w:t>
      </w:r>
      <w:r>
        <w:rPr>
          <w:rFonts w:ascii="Arial" w:eastAsia="SimSun" w:hAnsi="Arial"/>
          <w:lang w:val="pt-BR" w:eastAsia="zh-CN" w:bidi="hi-IN"/>
        </w:rPr>
        <w:t>,</w:t>
      </w:r>
      <w:r w:rsidRPr="0020169D">
        <w:rPr>
          <w:rFonts w:ascii="Arial" w:eastAsia="SimSun" w:hAnsi="Arial"/>
          <w:lang w:val="pt-BR" w:eastAsia="zh-CN" w:bidi="hi-IN"/>
        </w:rPr>
        <w:t xml:space="preserve"> em muitos países de renda</w:t>
      </w:r>
      <w:r>
        <w:rPr>
          <w:rFonts w:ascii="Arial" w:eastAsia="SimSun" w:hAnsi="Arial"/>
          <w:lang w:val="pt-BR" w:eastAsia="zh-CN" w:bidi="hi-IN"/>
        </w:rPr>
        <w:t>s</w:t>
      </w:r>
      <w:r w:rsidRPr="0020169D">
        <w:rPr>
          <w:rFonts w:ascii="Arial" w:eastAsia="SimSun" w:hAnsi="Arial"/>
          <w:lang w:val="pt-BR" w:eastAsia="zh-CN" w:bidi="hi-IN"/>
        </w:rPr>
        <w:t xml:space="preserve"> baixa e média (LMIC</w:t>
      </w:r>
      <w:r>
        <w:rPr>
          <w:rFonts w:ascii="Arial" w:eastAsia="SimSun" w:hAnsi="Arial"/>
          <w:lang w:val="pt-BR" w:eastAsia="zh-CN" w:bidi="hi-IN"/>
        </w:rPr>
        <w:t>, abreviatura em inglês</w:t>
      </w:r>
      <w:r w:rsidRPr="0020169D">
        <w:rPr>
          <w:rFonts w:ascii="Arial" w:eastAsia="SimSun" w:hAnsi="Arial"/>
          <w:lang w:val="pt-BR" w:eastAsia="zh-CN" w:bidi="hi-IN"/>
        </w:rPr>
        <w:t>)</w:t>
      </w:r>
      <w:r>
        <w:rPr>
          <w:rFonts w:ascii="Arial" w:eastAsia="SimSun" w:hAnsi="Arial"/>
          <w:lang w:val="pt-BR" w:eastAsia="zh-CN" w:bidi="hi-IN"/>
        </w:rPr>
        <w:t>,</w:t>
      </w:r>
      <w:r w:rsidRPr="0020169D">
        <w:rPr>
          <w:rFonts w:ascii="Arial" w:eastAsia="SimSun" w:hAnsi="Arial"/>
          <w:lang w:val="pt-BR" w:eastAsia="zh-CN" w:bidi="hi-IN"/>
        </w:rPr>
        <w:t xml:space="preserve"> tem sido caracterizada por reduções significativas </w:t>
      </w:r>
      <w:r>
        <w:rPr>
          <w:rFonts w:ascii="Arial" w:eastAsia="SimSun" w:hAnsi="Arial"/>
          <w:lang w:val="pt-BR" w:eastAsia="zh-CN" w:bidi="hi-IN"/>
        </w:rPr>
        <w:t>na morbidade e na mortalidade infantis</w:t>
      </w:r>
      <w:r w:rsidRPr="0020169D">
        <w:rPr>
          <w:rFonts w:ascii="Arial" w:eastAsia="SimSun" w:hAnsi="Arial"/>
          <w:lang w:val="pt-BR" w:eastAsia="zh-CN" w:bidi="hi-IN"/>
        </w:rPr>
        <w:t>, principalmente por d</w:t>
      </w:r>
      <w:r>
        <w:rPr>
          <w:rFonts w:ascii="Arial" w:eastAsia="SimSun" w:hAnsi="Arial"/>
          <w:lang w:val="pt-BR" w:eastAsia="zh-CN" w:bidi="hi-IN"/>
        </w:rPr>
        <w:t>oenças infecciosas. Como consequ</w:t>
      </w:r>
      <w:r w:rsidRPr="0020169D">
        <w:rPr>
          <w:rFonts w:ascii="Arial" w:eastAsia="SimSun" w:hAnsi="Arial"/>
          <w:lang w:val="pt-BR" w:eastAsia="zh-CN" w:bidi="hi-IN"/>
        </w:rPr>
        <w:t xml:space="preserve">ência,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20169D">
        <w:rPr>
          <w:rFonts w:ascii="Arial" w:eastAsia="SimSun" w:hAnsi="Arial"/>
          <w:lang w:val="pt-BR" w:eastAsia="zh-CN" w:bidi="hi-IN"/>
        </w:rPr>
        <w:t>doenças congênitas (alterações estruturais e funcionais presentes desd</w:t>
      </w:r>
      <w:r>
        <w:rPr>
          <w:rFonts w:ascii="Arial" w:eastAsia="SimSun" w:hAnsi="Arial"/>
          <w:lang w:val="pt-BR" w:eastAsia="zh-CN" w:bidi="hi-IN"/>
        </w:rPr>
        <w:t>e o nascimento, também conhecidas</w:t>
      </w:r>
      <w:r w:rsidRPr="0020169D">
        <w:rPr>
          <w:rFonts w:ascii="Arial" w:eastAsia="SimSun" w:hAnsi="Arial"/>
          <w:lang w:val="pt-BR" w:eastAsia="zh-CN" w:bidi="hi-IN"/>
        </w:rPr>
        <w:t xml:space="preserve"> como defeitos de nascimento), são responsáveis </w:t>
      </w:r>
      <w:r w:rsidRPr="0020169D">
        <w:rPr>
          <w:rFonts w:ascii="Cambria Math" w:eastAsia="SimSun" w:hAnsi="Cambria Math" w:cs="Cambria Math"/>
          <w:lang w:val="pt-BR" w:eastAsia="zh-CN" w:bidi="hi-IN"/>
        </w:rPr>
        <w:t>​​</w:t>
      </w:r>
      <w:r w:rsidRPr="0020169D">
        <w:rPr>
          <w:rFonts w:ascii="Arial" w:eastAsia="SimSun" w:hAnsi="Arial"/>
          <w:lang w:val="pt-BR" w:eastAsia="zh-CN" w:bidi="hi-IN"/>
        </w:rPr>
        <w:t>por uma proporção crescente de problemas de saúde, morbidade e mortalidade na população.</w:t>
      </w:r>
    </w:p>
    <w:p w:rsidR="00915AA8" w:rsidRPr="00C321F2" w:rsidRDefault="00915AA8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sz w:val="21"/>
          <w:szCs w:val="21"/>
          <w:lang w:val="pt-BR" w:eastAsia="zh-CN" w:bidi="hi-IN"/>
        </w:rPr>
      </w:pPr>
      <w:r w:rsidRPr="00C321F2">
        <w:rPr>
          <w:rFonts w:ascii="Arial" w:eastAsia="SimSun" w:hAnsi="Arial"/>
          <w:b/>
          <w:sz w:val="21"/>
          <w:szCs w:val="21"/>
          <w:lang w:val="pt-BR" w:eastAsia="zh-CN" w:bidi="hi-IN"/>
        </w:rPr>
        <w:t>Foi reconhecido que as Metas de Desenvolvimento do Milênio para a mortalidade infantil não podem ser alcançadas sem progresso na redução da carga de doenças congênitas. Significativamente, em maio de 2010, a Assembleia Mundial da Saúde (AMS) aprovou uma resolução que pede aos Estados-membros para "prevenir defeitos de nascimento, sempre que possível, para implementar programas de triagem e para fornecer suporte contínuo e cuidados a crianças com defeitos congênitos, bem como a suas famílias." Em particular, a resolução da AMS observou que "uma orientação técnica internacional será necessária para ajudar os ministérios com avaliação organizada de requisitos e custos, e com apoio na escolha de prioridades."</w:t>
      </w:r>
    </w:p>
    <w:p w:rsidR="002478A5" w:rsidRPr="00915AA8" w:rsidRDefault="00915AA8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915AA8">
        <w:rPr>
          <w:rFonts w:ascii="Arial" w:eastAsia="SimSun" w:hAnsi="Arial"/>
          <w:lang w:val="pt-BR" w:eastAsia="zh-CN" w:bidi="hi-IN"/>
        </w:rPr>
        <w:t>Crescentes evidências indicam que 70% das doenças congê</w:t>
      </w:r>
      <w:r>
        <w:rPr>
          <w:rFonts w:ascii="Arial" w:eastAsia="SimSun" w:hAnsi="Arial"/>
          <w:lang w:val="pt-BR" w:eastAsia="zh-CN" w:bidi="hi-IN"/>
        </w:rPr>
        <w:t>nitas podem ser evitadas ou devidamente manejadas</w:t>
      </w:r>
      <w:r w:rsidRPr="00915AA8">
        <w:rPr>
          <w:rFonts w:ascii="Arial" w:eastAsia="SimSun" w:hAnsi="Arial"/>
          <w:lang w:val="pt-BR" w:eastAsia="zh-CN" w:bidi="hi-IN"/>
        </w:rPr>
        <w:t xml:space="preserve">, levando a reduções substanciais na morbidade e </w:t>
      </w:r>
      <w:r>
        <w:rPr>
          <w:rFonts w:ascii="Arial" w:eastAsia="SimSun" w:hAnsi="Arial"/>
          <w:lang w:val="pt-BR" w:eastAsia="zh-CN" w:bidi="hi-IN"/>
        </w:rPr>
        <w:t>na incapacidade, e</w:t>
      </w:r>
      <w:r w:rsidRPr="00915AA8">
        <w:rPr>
          <w:rFonts w:ascii="Arial" w:eastAsia="SimSun" w:hAnsi="Arial"/>
          <w:lang w:val="pt-BR" w:eastAsia="zh-CN" w:bidi="hi-IN"/>
        </w:rPr>
        <w:t xml:space="preserve"> sobrevivência e bem-estar</w:t>
      </w:r>
      <w:r>
        <w:rPr>
          <w:rFonts w:ascii="Arial" w:eastAsia="SimSun" w:hAnsi="Arial"/>
          <w:lang w:val="pt-BR" w:eastAsia="zh-CN" w:bidi="hi-IN"/>
        </w:rPr>
        <w:t xml:space="preserve"> aumentados. Iss</w:t>
      </w:r>
      <w:r w:rsidRPr="00915AA8">
        <w:rPr>
          <w:rFonts w:ascii="Arial" w:eastAsia="SimSun" w:hAnsi="Arial"/>
          <w:lang w:val="pt-BR" w:eastAsia="zh-CN" w:bidi="hi-IN"/>
        </w:rPr>
        <w:t>o pode ser conseguido através de intervenções médicas e sociais simples e prontamente di</w:t>
      </w:r>
      <w:r>
        <w:rPr>
          <w:rFonts w:ascii="Arial" w:eastAsia="SimSun" w:hAnsi="Arial"/>
          <w:lang w:val="pt-BR" w:eastAsia="zh-CN" w:bidi="hi-IN"/>
        </w:rPr>
        <w:t>sponíveis, bem como o acesso de</w:t>
      </w:r>
      <w:r w:rsidRPr="00915AA8">
        <w:rPr>
          <w:rFonts w:ascii="Arial" w:eastAsia="SimSun" w:hAnsi="Arial"/>
          <w:lang w:val="pt-BR" w:eastAsia="zh-CN" w:bidi="hi-IN"/>
        </w:rPr>
        <w:t xml:space="preserve"> tecnologias de saúde mais recentes. No entanto, doenças congênitas continuam a ser amplamente </w:t>
      </w:r>
      <w:r>
        <w:rPr>
          <w:rFonts w:ascii="Arial" w:eastAsia="SimSun" w:hAnsi="Arial"/>
          <w:lang w:val="pt-BR" w:eastAsia="zh-CN" w:bidi="hi-IN"/>
        </w:rPr>
        <w:t>não reconhecidas</w:t>
      </w:r>
      <w:r w:rsidRPr="00915AA8">
        <w:rPr>
          <w:rFonts w:ascii="Arial" w:eastAsia="SimSun" w:hAnsi="Arial"/>
          <w:lang w:val="pt-BR" w:eastAsia="zh-CN" w:bidi="hi-IN"/>
        </w:rPr>
        <w:t xml:space="preserve"> como um importante problema de saú</w:t>
      </w:r>
      <w:r>
        <w:rPr>
          <w:rFonts w:ascii="Arial" w:eastAsia="SimSun" w:hAnsi="Arial"/>
          <w:lang w:val="pt-BR" w:eastAsia="zh-CN" w:bidi="hi-IN"/>
        </w:rPr>
        <w:t>de pública</w:t>
      </w:r>
      <w:r w:rsidRPr="00915AA8">
        <w:rPr>
          <w:rFonts w:ascii="Arial" w:eastAsia="SimSun" w:hAnsi="Arial"/>
          <w:lang w:val="pt-BR" w:eastAsia="zh-CN" w:bidi="hi-IN"/>
        </w:rPr>
        <w:t>, devido à má compreensão do que é possível</w:t>
      </w:r>
      <w:r w:rsidR="003E4392">
        <w:rPr>
          <w:rFonts w:ascii="Arial" w:eastAsia="SimSun" w:hAnsi="Arial"/>
          <w:lang w:val="pt-BR" w:eastAsia="zh-CN" w:bidi="hi-IN"/>
        </w:rPr>
        <w:t xml:space="preserve"> atingir</w:t>
      </w:r>
      <w:r w:rsidRPr="00915AA8">
        <w:rPr>
          <w:rFonts w:ascii="Arial" w:eastAsia="SimSun" w:hAnsi="Arial"/>
          <w:lang w:val="pt-BR" w:eastAsia="zh-CN" w:bidi="hi-IN"/>
        </w:rPr>
        <w:t>, em conjunto com as limitações de recursos e</w:t>
      </w:r>
      <w:r w:rsidR="003E4392">
        <w:rPr>
          <w:rFonts w:ascii="Arial" w:eastAsia="SimSun" w:hAnsi="Arial"/>
          <w:lang w:val="pt-BR" w:eastAsia="zh-CN" w:bidi="hi-IN"/>
        </w:rPr>
        <w:t xml:space="preserve"> as</w:t>
      </w:r>
      <w:r w:rsidRPr="00915AA8">
        <w:rPr>
          <w:rFonts w:ascii="Arial" w:eastAsia="SimSun" w:hAnsi="Arial"/>
          <w:lang w:val="pt-BR" w:eastAsia="zh-CN" w:bidi="hi-IN"/>
        </w:rPr>
        <w:t xml:space="preserve"> prioridades concorrentes.</w:t>
      </w:r>
    </w:p>
    <w:p w:rsidR="002478A5" w:rsidRPr="003E4392" w:rsidRDefault="003E439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3E4392">
        <w:rPr>
          <w:rFonts w:ascii="Arial" w:eastAsia="SimSun" w:hAnsi="Arial"/>
          <w:lang w:val="pt-BR" w:eastAsia="zh-CN" w:bidi="hi-IN"/>
        </w:rPr>
        <w:t xml:space="preserve">O Programa </w:t>
      </w:r>
      <w:r>
        <w:rPr>
          <w:rFonts w:ascii="Arial" w:eastAsia="SimSun" w:hAnsi="Arial"/>
          <w:lang w:val="pt-BR" w:eastAsia="zh-CN" w:bidi="hi-IN"/>
        </w:rPr>
        <w:t>Nascimento Saudável,</w:t>
      </w:r>
      <w:r w:rsidRPr="003E4392">
        <w:rPr>
          <w:rFonts w:ascii="Arial" w:eastAsia="SimSun" w:hAnsi="Arial"/>
          <w:lang w:val="pt-BR" w:eastAsia="zh-CN" w:bidi="hi-IN"/>
        </w:rPr>
        <w:t xml:space="preserve"> na Fundação PHG</w:t>
      </w:r>
      <w:r>
        <w:rPr>
          <w:rFonts w:ascii="Arial" w:eastAsia="SimSun" w:hAnsi="Arial"/>
          <w:lang w:val="pt-BR" w:eastAsia="zh-CN" w:bidi="hi-IN"/>
        </w:rPr>
        <w:t>,</w:t>
      </w:r>
      <w:r w:rsidRPr="003E4392">
        <w:rPr>
          <w:rFonts w:ascii="Arial" w:eastAsia="SimSun" w:hAnsi="Arial"/>
          <w:lang w:val="pt-BR" w:eastAsia="zh-CN" w:bidi="hi-IN"/>
        </w:rPr>
        <w:t xml:space="preserve"> respondeu à resolução </w:t>
      </w:r>
      <w:r>
        <w:rPr>
          <w:rFonts w:ascii="Arial" w:eastAsia="SimSun" w:hAnsi="Arial"/>
          <w:lang w:val="pt-BR" w:eastAsia="zh-CN" w:bidi="hi-IN"/>
        </w:rPr>
        <w:t>da AMS,</w:t>
      </w:r>
      <w:r w:rsidRPr="003E4392">
        <w:rPr>
          <w:rFonts w:ascii="Arial" w:eastAsia="SimSun" w:hAnsi="Arial"/>
          <w:lang w:val="pt-BR" w:eastAsia="zh-CN" w:bidi="hi-IN"/>
        </w:rPr>
        <w:t xml:space="preserve"> criando uma estrutura e um conjunto de ferramentas disponíveis gratuitamente, concebido</w:t>
      </w:r>
      <w:r>
        <w:rPr>
          <w:rFonts w:ascii="Arial" w:eastAsia="SimSun" w:hAnsi="Arial"/>
          <w:lang w:val="pt-BR" w:eastAsia="zh-CN" w:bidi="hi-IN"/>
        </w:rPr>
        <w:t>s para ajudar</w:t>
      </w:r>
      <w:r w:rsidRPr="003E4392">
        <w:rPr>
          <w:rFonts w:ascii="Arial" w:eastAsia="SimSun" w:hAnsi="Arial"/>
          <w:lang w:val="pt-BR" w:eastAsia="zh-CN" w:bidi="hi-IN"/>
        </w:rPr>
        <w:t xml:space="preserve"> ministérios e outros</w:t>
      </w:r>
      <w:r>
        <w:rPr>
          <w:rFonts w:ascii="Arial" w:eastAsia="SimSun" w:hAnsi="Arial"/>
          <w:lang w:val="pt-BR" w:eastAsia="zh-CN" w:bidi="hi-IN"/>
        </w:rPr>
        <w:t>,</w:t>
      </w:r>
      <w:r w:rsidRPr="003E4392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 xml:space="preserve">a nível nacional e regional, </w:t>
      </w:r>
      <w:r w:rsidRPr="003E4392">
        <w:rPr>
          <w:rFonts w:ascii="Arial" w:eastAsia="SimSun" w:hAnsi="Arial"/>
          <w:lang w:val="pt-BR" w:eastAsia="zh-CN" w:bidi="hi-IN"/>
        </w:rPr>
        <w:t>a avaliar</w:t>
      </w:r>
      <w:r>
        <w:rPr>
          <w:rFonts w:ascii="Arial" w:eastAsia="SimSun" w:hAnsi="Arial"/>
          <w:lang w:val="pt-BR" w:eastAsia="zh-CN" w:bidi="hi-IN"/>
        </w:rPr>
        <w:t>em</w:t>
      </w:r>
      <w:r w:rsidRPr="003E4392">
        <w:rPr>
          <w:rFonts w:ascii="Arial" w:eastAsia="SimSun" w:hAnsi="Arial"/>
          <w:lang w:val="pt-BR" w:eastAsia="zh-CN" w:bidi="hi-IN"/>
        </w:rPr>
        <w:t xml:space="preserve"> as nec</w:t>
      </w:r>
      <w:r>
        <w:rPr>
          <w:rFonts w:ascii="Arial" w:eastAsia="SimSun" w:hAnsi="Arial"/>
          <w:lang w:val="pt-BR" w:eastAsia="zh-CN" w:bidi="hi-IN"/>
        </w:rPr>
        <w:t>essidades de saúde em relação a</w:t>
      </w:r>
      <w:r w:rsidRPr="003E4392">
        <w:rPr>
          <w:rFonts w:ascii="Arial" w:eastAsia="SimSun" w:hAnsi="Arial"/>
          <w:lang w:val="pt-BR" w:eastAsia="zh-CN" w:bidi="hi-IN"/>
        </w:rPr>
        <w:t xml:space="preserve"> doenças con</w:t>
      </w:r>
      <w:r>
        <w:rPr>
          <w:rFonts w:ascii="Arial" w:eastAsia="SimSun" w:hAnsi="Arial"/>
          <w:lang w:val="pt-BR" w:eastAsia="zh-CN" w:bidi="hi-IN"/>
        </w:rPr>
        <w:t>gênitas em seus próprios países</w:t>
      </w:r>
      <w:r w:rsidRPr="003E4392">
        <w:rPr>
          <w:rFonts w:ascii="Arial" w:eastAsia="SimSun" w:hAnsi="Arial"/>
          <w:lang w:val="pt-BR" w:eastAsia="zh-CN" w:bidi="hi-IN"/>
        </w:rPr>
        <w:t>, territórios ou regiões, e fazer</w:t>
      </w:r>
      <w:r>
        <w:rPr>
          <w:rFonts w:ascii="Arial" w:eastAsia="SimSun" w:hAnsi="Arial"/>
          <w:lang w:val="pt-BR" w:eastAsia="zh-CN" w:bidi="hi-IN"/>
        </w:rPr>
        <w:t>em</w:t>
      </w:r>
      <w:r w:rsidRPr="003E4392">
        <w:rPr>
          <w:rFonts w:ascii="Arial" w:eastAsia="SimSun" w:hAnsi="Arial"/>
          <w:lang w:val="pt-BR" w:eastAsia="zh-CN" w:bidi="hi-IN"/>
        </w:rPr>
        <w:t xml:space="preserve"> </w:t>
      </w:r>
      <w:r w:rsidR="004F14F9">
        <w:rPr>
          <w:rFonts w:ascii="Arial" w:eastAsia="SimSun" w:hAnsi="Arial"/>
          <w:lang w:val="pt-BR" w:eastAsia="zh-CN" w:bidi="hi-IN"/>
        </w:rPr>
        <w:t>um plano</w:t>
      </w:r>
      <w:r>
        <w:rPr>
          <w:rFonts w:ascii="Arial" w:eastAsia="SimSun" w:hAnsi="Arial"/>
          <w:lang w:val="pt-BR" w:eastAsia="zh-CN" w:bidi="hi-IN"/>
        </w:rPr>
        <w:t xml:space="preserve"> racional, com base em evidências, </w:t>
      </w:r>
      <w:r w:rsidRPr="003E4392">
        <w:rPr>
          <w:rFonts w:ascii="Arial" w:eastAsia="SimSun" w:hAnsi="Arial"/>
          <w:lang w:val="pt-BR" w:eastAsia="zh-CN" w:bidi="hi-IN"/>
        </w:rPr>
        <w:t>para o desenvolvimento de serviços eficazes para o cuidado e</w:t>
      </w:r>
      <w:r>
        <w:rPr>
          <w:rFonts w:ascii="Arial" w:eastAsia="SimSun" w:hAnsi="Arial"/>
          <w:lang w:val="pt-BR" w:eastAsia="zh-CN" w:bidi="hi-IN"/>
        </w:rPr>
        <w:t xml:space="preserve"> </w:t>
      </w:r>
      <w:r w:rsidRPr="003E4392">
        <w:rPr>
          <w:rFonts w:ascii="Arial" w:eastAsia="SimSun" w:hAnsi="Arial"/>
          <w:lang w:val="pt-BR" w:eastAsia="zh-CN" w:bidi="hi-IN"/>
        </w:rPr>
        <w:t>a prevenção dessas condições. Os usuários também são habilitados para selecionar prioridades e implementar ações apropriadas para lidar com as necessidades identificadas. O objetivo final do programa é melhorar os resultados de saúde de pessoa</w:t>
      </w:r>
      <w:r w:rsidR="004F14F9">
        <w:rPr>
          <w:rFonts w:ascii="Arial" w:eastAsia="SimSun" w:hAnsi="Arial"/>
          <w:lang w:val="pt-BR" w:eastAsia="zh-CN" w:bidi="hi-IN"/>
        </w:rPr>
        <w:t>s com doenças congênitas, e reduzir a carga dess</w:t>
      </w:r>
      <w:r w:rsidRPr="003E4392">
        <w:rPr>
          <w:rFonts w:ascii="Arial" w:eastAsia="SimSun" w:hAnsi="Arial"/>
          <w:lang w:val="pt-BR" w:eastAsia="zh-CN" w:bidi="hi-IN"/>
        </w:rPr>
        <w:t>as condições a nível mundial e</w:t>
      </w:r>
      <w:r w:rsidR="004F14F9">
        <w:rPr>
          <w:rFonts w:ascii="Arial" w:eastAsia="SimSun" w:hAnsi="Arial"/>
          <w:lang w:val="pt-BR" w:eastAsia="zh-CN" w:bidi="hi-IN"/>
        </w:rPr>
        <w:t>,</w:t>
      </w:r>
      <w:r w:rsidRPr="003E4392">
        <w:rPr>
          <w:rFonts w:ascii="Arial" w:eastAsia="SimSun" w:hAnsi="Arial"/>
          <w:lang w:val="pt-BR" w:eastAsia="zh-CN" w:bidi="hi-IN"/>
        </w:rPr>
        <w:t xml:space="preserve"> particularmente</w:t>
      </w:r>
      <w:r w:rsidR="004F14F9">
        <w:rPr>
          <w:rFonts w:ascii="Arial" w:eastAsia="SimSun" w:hAnsi="Arial"/>
          <w:lang w:val="pt-BR" w:eastAsia="zh-CN" w:bidi="hi-IN"/>
        </w:rPr>
        <w:t>, nos países de baixa e média rendas, onde a maior parte da carga</w:t>
      </w:r>
      <w:r w:rsidRPr="003E4392">
        <w:rPr>
          <w:rFonts w:ascii="Arial" w:eastAsia="SimSun" w:hAnsi="Arial"/>
          <w:lang w:val="pt-BR" w:eastAsia="zh-CN" w:bidi="hi-IN"/>
        </w:rPr>
        <w:t xml:space="preserve"> da doença é encontrada.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2478A5" w:rsidRPr="00E507E5" w:rsidTr="004E6D59">
        <w:tc>
          <w:tcPr>
            <w:tcW w:w="9242" w:type="dxa"/>
          </w:tcPr>
          <w:p w:rsidR="002478A5" w:rsidRPr="00E507E5" w:rsidRDefault="00E507E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</w:pP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Temos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, como obje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tivo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,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proporcionar os governos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e seus parceiros de saúde com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ferrament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as e dados para construí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r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em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a b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ase de evidências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para o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desenvolvimento de serviços que combatam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as 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doenças congênitas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, em suas populações, e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usar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em o conjunto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de ferramentas como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um foco para a criação,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nacional e internacional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, de ambientes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para garantir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melhores serviços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a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fim de prevenir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 doenças congênitas e cuidar de pessoas afetadas e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de 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suas famílias, especialmente em países de baixa e média renda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s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.</w:t>
            </w:r>
          </w:p>
          <w:p w:rsidR="002478A5" w:rsidRPr="00E507E5" w:rsidRDefault="00E507E5" w:rsidP="0068358E">
            <w:pPr>
              <w:tabs>
                <w:tab w:val="left" w:pos="720"/>
              </w:tabs>
              <w:suppressAutoHyphens/>
              <w:spacing w:before="100" w:beforeAutospacing="1" w:after="100" w:afterAutospacing="1" w:line="240" w:lineRule="atLeast"/>
              <w:rPr>
                <w:rFonts w:ascii="Arial" w:eastAsia="SimSun" w:hAnsi="Arial"/>
                <w:i/>
                <w:sz w:val="18"/>
                <w:szCs w:val="18"/>
                <w:lang w:val="pt-BR" w:eastAsia="zh-CN" w:bidi="hi-IN"/>
              </w:rPr>
            </w:pP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 xml:space="preserve">Programa da Fundação PHG em Distúrbios Congênitos (Programa Nascimento </w:t>
            </w:r>
            <w:r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Saudável</w:t>
            </w:r>
            <w:r w:rsidRPr="00E507E5">
              <w:rPr>
                <w:rFonts w:ascii="Arial" w:eastAsia="SimSun" w:hAnsi="Arial"/>
                <w:i/>
                <w:color w:val="4F6228"/>
                <w:sz w:val="20"/>
                <w:szCs w:val="20"/>
                <w:lang w:val="pt-BR" w:eastAsia="zh-CN" w:bidi="hi-IN"/>
              </w:rPr>
              <w:t>)</w:t>
            </w:r>
          </w:p>
        </w:tc>
      </w:tr>
    </w:tbl>
    <w:p w:rsidR="002478A5" w:rsidRPr="005263BF" w:rsidRDefault="005263BF" w:rsidP="00C321F2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sz w:val="44"/>
          <w:szCs w:val="44"/>
          <w:lang w:val="pt-BR" w:eastAsia="zh-CN" w:bidi="hi-IN"/>
        </w:rPr>
      </w:pPr>
      <w:r>
        <w:rPr>
          <w:rFonts w:ascii="Arial" w:eastAsia="SimSun" w:hAnsi="Arial"/>
          <w:b/>
          <w:sz w:val="44"/>
          <w:szCs w:val="44"/>
          <w:lang w:val="pt-BR" w:eastAsia="zh-CN" w:bidi="hi-IN"/>
        </w:rPr>
        <w:t>Doenças congênitas: C</w:t>
      </w:r>
      <w:r w:rsidRPr="005263BF">
        <w:rPr>
          <w:rFonts w:ascii="Arial" w:eastAsia="SimSun" w:hAnsi="Arial"/>
          <w:b/>
          <w:sz w:val="44"/>
          <w:szCs w:val="44"/>
          <w:lang w:val="pt-BR" w:eastAsia="zh-CN" w:bidi="hi-IN"/>
        </w:rPr>
        <w:t xml:space="preserve">arga global de doenças e oportunidades para os cuidados e </w:t>
      </w:r>
      <w:r>
        <w:rPr>
          <w:rFonts w:ascii="Arial" w:eastAsia="SimSun" w:hAnsi="Arial"/>
          <w:b/>
          <w:sz w:val="44"/>
          <w:szCs w:val="44"/>
          <w:lang w:val="pt-BR" w:eastAsia="zh-CN" w:bidi="hi-IN"/>
        </w:rPr>
        <w:t xml:space="preserve">a </w:t>
      </w:r>
      <w:r w:rsidRPr="005263BF">
        <w:rPr>
          <w:rFonts w:ascii="Arial" w:eastAsia="SimSun" w:hAnsi="Arial"/>
          <w:b/>
          <w:sz w:val="44"/>
          <w:szCs w:val="44"/>
          <w:lang w:val="pt-BR" w:eastAsia="zh-CN" w:bidi="hi-IN"/>
        </w:rPr>
        <w:t>prevenção</w:t>
      </w:r>
    </w:p>
    <w:p w:rsidR="00467581" w:rsidRPr="00C321F2" w:rsidRDefault="005263BF" w:rsidP="00C321F2">
      <w:pPr>
        <w:tabs>
          <w:tab w:val="left" w:pos="720"/>
        </w:tabs>
        <w:suppressAutoHyphens/>
        <w:spacing w:after="200" w:line="240" w:lineRule="atLeast"/>
        <w:jc w:val="left"/>
        <w:rPr>
          <w:rFonts w:ascii="Arial" w:eastAsia="SimSun" w:hAnsi="Arial"/>
          <w:b/>
          <w:sz w:val="31"/>
          <w:szCs w:val="31"/>
          <w:lang w:val="pt-BR" w:eastAsia="zh-CN" w:bidi="hi-IN"/>
        </w:rPr>
      </w:pPr>
      <w:r w:rsidRPr="00C321F2">
        <w:rPr>
          <w:rFonts w:ascii="Arial" w:eastAsia="SimSun" w:hAnsi="Arial"/>
          <w:b/>
          <w:sz w:val="31"/>
          <w:szCs w:val="31"/>
          <w:lang w:val="pt-BR" w:eastAsia="zh-CN" w:bidi="hi-IN"/>
        </w:rPr>
        <w:t>O que são "doenças congênitas" ou "defeitos congênitos"?</w:t>
      </w:r>
    </w:p>
    <w:p w:rsidR="005263BF" w:rsidRPr="005263BF" w:rsidRDefault="005263BF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As d</w:t>
      </w:r>
      <w:r w:rsidRPr="005263BF">
        <w:rPr>
          <w:rFonts w:ascii="Arial" w:eastAsia="SimSun" w:hAnsi="Arial"/>
          <w:lang w:val="pt-BR" w:eastAsia="zh-CN" w:bidi="hi-IN"/>
        </w:rPr>
        <w:t xml:space="preserve">oenças congênitas podem ser classificadas </w:t>
      </w:r>
      <w:r>
        <w:rPr>
          <w:rFonts w:ascii="Arial" w:eastAsia="SimSun" w:hAnsi="Arial"/>
          <w:lang w:val="pt-BR" w:eastAsia="zh-CN" w:bidi="hi-IN"/>
        </w:rPr>
        <w:t>em três grupos: condições com</w:t>
      </w:r>
      <w:r w:rsidRPr="005263BF">
        <w:rPr>
          <w:rFonts w:ascii="Arial" w:eastAsia="SimSun" w:hAnsi="Arial"/>
          <w:lang w:val="pt-BR" w:eastAsia="zh-CN" w:bidi="hi-IN"/>
        </w:rPr>
        <w:t xml:space="preserve"> causas or</w:t>
      </w:r>
      <w:r>
        <w:rPr>
          <w:rFonts w:ascii="Arial" w:eastAsia="SimSun" w:hAnsi="Arial"/>
          <w:lang w:val="pt-BR" w:eastAsia="zh-CN" w:bidi="hi-IN"/>
        </w:rPr>
        <w:t>iginárias antes da concepção, condições com</w:t>
      </w:r>
      <w:r w:rsidRPr="005263BF">
        <w:rPr>
          <w:rFonts w:ascii="Arial" w:eastAsia="SimSun" w:hAnsi="Arial"/>
          <w:lang w:val="pt-BR" w:eastAsia="zh-CN" w:bidi="hi-IN"/>
        </w:rPr>
        <w:t xml:space="preserve"> causas originárias após a concepção, mas antes do nascimento, e condições com causas desconhecidas.</w:t>
      </w:r>
    </w:p>
    <w:p w:rsidR="002478A5" w:rsidRPr="005263BF" w:rsidRDefault="005263BF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val="pt-BR" w:eastAsia="zh-CN" w:bidi="hi-IN"/>
        </w:rPr>
      </w:pPr>
      <w:r>
        <w:rPr>
          <w:rFonts w:ascii="Arial" w:eastAsia="SimSun" w:hAnsi="Arial"/>
          <w:b/>
          <w:sz w:val="24"/>
          <w:szCs w:val="24"/>
          <w:lang w:val="pt-BR" w:eastAsia="zh-CN" w:bidi="hi-IN"/>
        </w:rPr>
        <w:t>D</w:t>
      </w:r>
      <w:r w:rsidRPr="005263BF">
        <w:rPr>
          <w:rFonts w:ascii="Arial" w:eastAsia="SimSun" w:hAnsi="Arial"/>
          <w:b/>
          <w:sz w:val="24"/>
          <w:szCs w:val="24"/>
          <w:lang w:val="pt-BR" w:eastAsia="zh-CN" w:bidi="hi-IN"/>
        </w:rPr>
        <w:t>istúrbios congênitos com causas originárias antes da concepção</w:t>
      </w:r>
    </w:p>
    <w:p w:rsidR="005263BF" w:rsidRPr="005263BF" w:rsidRDefault="005263BF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Esses resultam,</w:t>
      </w:r>
      <w:r w:rsidRPr="005263BF">
        <w:rPr>
          <w:rFonts w:ascii="Arial" w:eastAsia="SimSun" w:hAnsi="Arial"/>
          <w:lang w:val="pt-BR" w:eastAsia="zh-CN" w:bidi="hi-IN"/>
        </w:rPr>
        <w:t xml:space="preserve"> total ou parcialmente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de anomalias no material genético (cromossomos e genes). Ele</w:t>
      </w:r>
      <w:r>
        <w:rPr>
          <w:rFonts w:ascii="Arial" w:eastAsia="SimSun" w:hAnsi="Arial"/>
          <w:lang w:val="pt-BR" w:eastAsia="zh-CN" w:bidi="hi-IN"/>
        </w:rPr>
        <w:t>s podem ser herdado</w:t>
      </w:r>
      <w:r w:rsidRPr="005263BF">
        <w:rPr>
          <w:rFonts w:ascii="Arial" w:eastAsia="SimSun" w:hAnsi="Arial"/>
          <w:lang w:val="pt-BR" w:eastAsia="zh-CN" w:bidi="hi-IN"/>
        </w:rPr>
        <w:t>s ou ocorrer como eventos isolados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e incluem distúrbios cromossômicos, distúrbios de um único gene e distúrbios multifatoriais, devido a uma combinação de fatores gené</w:t>
      </w:r>
      <w:r>
        <w:rPr>
          <w:rFonts w:ascii="Arial" w:eastAsia="SimSun" w:hAnsi="Arial"/>
          <w:lang w:val="pt-BR" w:eastAsia="zh-CN" w:bidi="hi-IN"/>
        </w:rPr>
        <w:t>ticos e ambientais (para mais explicações dess</w:t>
      </w:r>
      <w:r w:rsidRPr="005263BF">
        <w:rPr>
          <w:rFonts w:ascii="Arial" w:eastAsia="SimSun" w:hAnsi="Arial"/>
          <w:lang w:val="pt-BR" w:eastAsia="zh-CN" w:bidi="hi-IN"/>
        </w:rPr>
        <w:t>es termos, consulte o A</w:t>
      </w:r>
      <w:r>
        <w:rPr>
          <w:rFonts w:ascii="Arial" w:eastAsia="SimSun" w:hAnsi="Arial"/>
          <w:lang w:val="pt-BR" w:eastAsia="zh-CN" w:bidi="hi-IN"/>
        </w:rPr>
        <w:t>nexo</w:t>
      </w:r>
      <w:r w:rsidRPr="005263BF">
        <w:rPr>
          <w:rFonts w:ascii="Arial" w:eastAsia="SimSun" w:hAnsi="Arial"/>
          <w:lang w:val="pt-BR" w:eastAsia="zh-CN" w:bidi="hi-IN"/>
        </w:rPr>
        <w:t xml:space="preserve"> 1). Condições genéticas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ou parcialmente genéticas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são responsáveis </w:t>
      </w:r>
      <w:r w:rsidRPr="005263BF">
        <w:rPr>
          <w:rFonts w:ascii="Cambria Math" w:eastAsia="SimSun" w:hAnsi="Cambria Math" w:cs="Cambria Math"/>
          <w:lang w:val="pt-BR" w:eastAsia="zh-CN" w:bidi="hi-IN"/>
        </w:rPr>
        <w:t>​​</w:t>
      </w:r>
      <w:r w:rsidRPr="005263BF">
        <w:rPr>
          <w:rFonts w:ascii="Arial" w:eastAsia="SimSun" w:hAnsi="Arial"/>
          <w:lang w:val="pt-BR" w:eastAsia="zh-CN" w:bidi="hi-IN"/>
        </w:rPr>
        <w:t>por aproximadament</w:t>
      </w:r>
      <w:r>
        <w:rPr>
          <w:rFonts w:ascii="Arial" w:eastAsia="SimSun" w:hAnsi="Arial"/>
          <w:lang w:val="pt-BR" w:eastAsia="zh-CN" w:bidi="hi-IN"/>
        </w:rPr>
        <w:t>e 80-90% das doenças congênitas</w:t>
      </w:r>
      <w:r w:rsidRPr="005263BF">
        <w:rPr>
          <w:rFonts w:ascii="Arial" w:eastAsia="SimSun" w:hAnsi="Arial"/>
          <w:lang w:val="pt-BR" w:eastAsia="zh-CN" w:bidi="hi-IN"/>
        </w:rPr>
        <w:t xml:space="preserve"> cuja</w:t>
      </w:r>
      <w:r>
        <w:rPr>
          <w:rFonts w:ascii="Arial" w:eastAsia="SimSun" w:hAnsi="Arial"/>
          <w:lang w:val="pt-BR" w:eastAsia="zh-CN" w:bidi="hi-IN"/>
        </w:rPr>
        <w:t>s</w:t>
      </w:r>
      <w:r w:rsidRPr="005263BF">
        <w:rPr>
          <w:rFonts w:ascii="Arial" w:eastAsia="SimSun" w:hAnsi="Arial"/>
          <w:lang w:val="pt-BR" w:eastAsia="zh-CN" w:bidi="hi-IN"/>
        </w:rPr>
        <w:t xml:space="preserve"> causa</w:t>
      </w:r>
      <w:r>
        <w:rPr>
          <w:rFonts w:ascii="Arial" w:eastAsia="SimSun" w:hAnsi="Arial"/>
          <w:lang w:val="pt-BR" w:eastAsia="zh-CN" w:bidi="hi-IN"/>
        </w:rPr>
        <w:t>s são</w:t>
      </w:r>
      <w:r w:rsidRPr="005263BF">
        <w:rPr>
          <w:rFonts w:ascii="Arial" w:eastAsia="SimSun" w:hAnsi="Arial"/>
          <w:lang w:val="pt-BR" w:eastAsia="zh-CN" w:bidi="hi-IN"/>
        </w:rPr>
        <w:t xml:space="preserve"> conhecida</w:t>
      </w:r>
      <w:r>
        <w:rPr>
          <w:rFonts w:ascii="Arial" w:eastAsia="SimSun" w:hAnsi="Arial"/>
          <w:lang w:val="pt-BR" w:eastAsia="zh-CN" w:bidi="hi-IN"/>
        </w:rPr>
        <w:t>s</w:t>
      </w:r>
      <w:r w:rsidRPr="005263BF">
        <w:rPr>
          <w:rFonts w:ascii="Arial" w:eastAsia="SimSun" w:hAnsi="Arial"/>
          <w:lang w:val="pt-BR" w:eastAsia="zh-CN" w:bidi="hi-IN"/>
        </w:rPr>
        <w:t xml:space="preserve"> (40-45% de todas as doenças congênitas).</w:t>
      </w:r>
    </w:p>
    <w:p w:rsidR="002478A5" w:rsidRPr="005263BF" w:rsidRDefault="005263BF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sz w:val="24"/>
          <w:szCs w:val="24"/>
          <w:lang w:val="pt-BR" w:eastAsia="zh-CN" w:bidi="hi-IN"/>
        </w:rPr>
      </w:pPr>
      <w:r>
        <w:rPr>
          <w:rFonts w:ascii="Arial" w:eastAsia="SimSun" w:hAnsi="Arial"/>
          <w:b/>
          <w:sz w:val="24"/>
          <w:szCs w:val="24"/>
          <w:lang w:val="pt-BR" w:eastAsia="zh-CN" w:bidi="hi-IN"/>
        </w:rPr>
        <w:t>D</w:t>
      </w:r>
      <w:r w:rsidRPr="005263BF">
        <w:rPr>
          <w:rFonts w:ascii="Arial" w:eastAsia="SimSun" w:hAnsi="Arial"/>
          <w:b/>
          <w:sz w:val="24"/>
          <w:szCs w:val="24"/>
          <w:lang w:val="pt-BR" w:eastAsia="zh-CN" w:bidi="hi-IN"/>
        </w:rPr>
        <w:t>istúrbios congênitos com causas originárias após a concepção</w:t>
      </w:r>
    </w:p>
    <w:p w:rsidR="005263BF" w:rsidRPr="005263BF" w:rsidRDefault="005263BF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5263BF">
        <w:rPr>
          <w:rFonts w:ascii="Arial" w:eastAsia="SimSun" w:hAnsi="Arial"/>
          <w:lang w:val="pt-BR" w:eastAsia="zh-CN" w:bidi="hi-IN"/>
        </w:rPr>
        <w:t>Estes são considerados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principalmente</w:t>
      </w:r>
      <w:r>
        <w:rPr>
          <w:rFonts w:ascii="Arial" w:eastAsia="SimSun" w:hAnsi="Arial"/>
          <w:lang w:val="pt-BR" w:eastAsia="zh-CN" w:bidi="hi-IN"/>
        </w:rPr>
        <w:t>,</w:t>
      </w:r>
      <w:r w:rsidRPr="005263BF">
        <w:rPr>
          <w:rFonts w:ascii="Arial" w:eastAsia="SimSun" w:hAnsi="Arial"/>
          <w:lang w:val="pt-BR" w:eastAsia="zh-CN" w:bidi="hi-IN"/>
        </w:rPr>
        <w:t xml:space="preserve"> não-genético</w:t>
      </w:r>
      <w:r>
        <w:rPr>
          <w:rFonts w:ascii="Arial" w:eastAsia="SimSun" w:hAnsi="Arial"/>
          <w:lang w:val="pt-BR" w:eastAsia="zh-CN" w:bidi="hi-IN"/>
        </w:rPr>
        <w:t>s</w:t>
      </w:r>
      <w:r w:rsidRPr="005263BF">
        <w:rPr>
          <w:rFonts w:ascii="Arial" w:eastAsia="SimSun" w:hAnsi="Arial"/>
          <w:lang w:val="pt-BR" w:eastAsia="zh-CN" w:bidi="hi-IN"/>
        </w:rPr>
        <w:t xml:space="preserve"> e são causadas por fatores externos que atuam no feto. Eles incluem distúrbios causados </w:t>
      </w:r>
      <w:r w:rsidRPr="005263BF">
        <w:rPr>
          <w:rFonts w:ascii="Cambria Math" w:eastAsia="SimSun" w:hAnsi="Cambria Math" w:cs="Cambria Math"/>
          <w:lang w:val="pt-BR" w:eastAsia="zh-CN" w:bidi="hi-IN"/>
        </w:rPr>
        <w:t>​​</w:t>
      </w:r>
      <w:r w:rsidRPr="005263BF">
        <w:rPr>
          <w:rFonts w:ascii="Arial" w:eastAsia="SimSun" w:hAnsi="Arial"/>
          <w:lang w:val="pt-BR" w:eastAsia="zh-CN" w:bidi="hi-IN"/>
        </w:rPr>
        <w:t>por doenças maternas, como a diabetes ou a deficiência de iodo</w:t>
      </w:r>
      <w:r>
        <w:rPr>
          <w:rFonts w:ascii="Arial" w:eastAsia="SimSun" w:hAnsi="Arial"/>
          <w:lang w:val="pt-BR" w:eastAsia="zh-CN" w:bidi="hi-IN"/>
        </w:rPr>
        <w:t>,</w:t>
      </w:r>
      <w:r w:rsidR="00641B24">
        <w:rPr>
          <w:rFonts w:ascii="Arial" w:eastAsia="SimSun" w:hAnsi="Arial"/>
          <w:lang w:val="pt-BR" w:eastAsia="zh-CN" w:bidi="hi-IN"/>
        </w:rPr>
        <w:t xml:space="preserve"> e aquele</w:t>
      </w:r>
      <w:r w:rsidRPr="005263BF">
        <w:rPr>
          <w:rFonts w:ascii="Arial" w:eastAsia="SimSun" w:hAnsi="Arial"/>
          <w:lang w:val="pt-BR" w:eastAsia="zh-CN" w:bidi="hi-IN"/>
        </w:rPr>
        <w:t xml:space="preserve">s causados </w:t>
      </w:r>
      <w:r w:rsidRPr="005263BF">
        <w:rPr>
          <w:rFonts w:ascii="Cambria Math" w:eastAsia="SimSun" w:hAnsi="Cambria Math" w:cs="Cambria Math"/>
          <w:lang w:val="pt-BR" w:eastAsia="zh-CN" w:bidi="hi-IN"/>
        </w:rPr>
        <w:t>​​</w:t>
      </w:r>
      <w:r w:rsidR="00641B24">
        <w:rPr>
          <w:rFonts w:ascii="Arial" w:eastAsia="SimSun" w:hAnsi="Arial"/>
          <w:lang w:val="pt-BR" w:eastAsia="zh-CN" w:bidi="hi-IN"/>
        </w:rPr>
        <w:t>por teratogê</w:t>
      </w:r>
      <w:r w:rsidRPr="005263BF">
        <w:rPr>
          <w:rFonts w:ascii="Arial" w:eastAsia="SimSun" w:hAnsi="Arial"/>
          <w:lang w:val="pt-BR" w:eastAsia="zh-CN" w:bidi="hi-IN"/>
        </w:rPr>
        <w:t>n</w:t>
      </w:r>
      <w:r w:rsidR="00641B24">
        <w:rPr>
          <w:rFonts w:ascii="Arial" w:eastAsia="SimSun" w:hAnsi="Arial"/>
          <w:lang w:val="pt-BR" w:eastAsia="zh-CN" w:bidi="hi-IN"/>
        </w:rPr>
        <w:t>ic</w:t>
      </w:r>
      <w:r w:rsidRPr="005263BF">
        <w:rPr>
          <w:rFonts w:ascii="Arial" w:eastAsia="SimSun" w:hAnsi="Arial"/>
          <w:lang w:val="pt-BR" w:eastAsia="zh-CN" w:bidi="hi-IN"/>
        </w:rPr>
        <w:t xml:space="preserve">os, como infecções maternas, </w:t>
      </w:r>
      <w:r w:rsidR="00641B24">
        <w:rPr>
          <w:rFonts w:ascii="Arial" w:eastAsia="SimSun" w:hAnsi="Arial"/>
          <w:lang w:val="pt-BR" w:eastAsia="zh-CN" w:bidi="hi-IN"/>
        </w:rPr>
        <w:t>drogas prescrita</w:t>
      </w:r>
      <w:r w:rsidRPr="005263BF">
        <w:rPr>
          <w:rFonts w:ascii="Arial" w:eastAsia="SimSun" w:hAnsi="Arial"/>
          <w:lang w:val="pt-BR" w:eastAsia="zh-CN" w:bidi="hi-IN"/>
        </w:rPr>
        <w:t xml:space="preserve">s e </w:t>
      </w:r>
      <w:r w:rsidR="00641B24">
        <w:rPr>
          <w:rFonts w:ascii="Arial" w:eastAsia="SimSun" w:hAnsi="Arial"/>
          <w:lang w:val="pt-BR" w:eastAsia="zh-CN" w:bidi="hi-IN"/>
        </w:rPr>
        <w:t>recreacionais</w:t>
      </w:r>
      <w:r w:rsidRPr="005263BF">
        <w:rPr>
          <w:rFonts w:ascii="Arial" w:eastAsia="SimSun" w:hAnsi="Arial"/>
          <w:lang w:val="pt-BR" w:eastAsia="zh-CN" w:bidi="hi-IN"/>
        </w:rPr>
        <w:t xml:space="preserve"> (incluindo </w:t>
      </w:r>
      <w:r w:rsidR="00641B24">
        <w:rPr>
          <w:rFonts w:ascii="Arial" w:eastAsia="SimSun" w:hAnsi="Arial"/>
          <w:lang w:val="pt-BR" w:eastAsia="zh-CN" w:bidi="hi-IN"/>
        </w:rPr>
        <w:t xml:space="preserve">o </w:t>
      </w:r>
      <w:r w:rsidRPr="005263BF">
        <w:rPr>
          <w:rFonts w:ascii="Arial" w:eastAsia="SimSun" w:hAnsi="Arial"/>
          <w:lang w:val="pt-BR" w:eastAsia="zh-CN" w:bidi="hi-IN"/>
        </w:rPr>
        <w:t xml:space="preserve">álcool), poluentes ambientais e agentes físicos, por exemplo, </w:t>
      </w:r>
      <w:r w:rsidR="00641B24">
        <w:rPr>
          <w:rFonts w:ascii="Arial" w:eastAsia="SimSun" w:hAnsi="Arial"/>
          <w:lang w:val="pt-BR" w:eastAsia="zh-CN" w:bidi="hi-IN"/>
        </w:rPr>
        <w:t xml:space="preserve">a </w:t>
      </w:r>
      <w:r w:rsidRPr="005263BF">
        <w:rPr>
          <w:rFonts w:ascii="Arial" w:eastAsia="SimSun" w:hAnsi="Arial"/>
          <w:lang w:val="pt-BR" w:eastAsia="zh-CN" w:bidi="hi-IN"/>
        </w:rPr>
        <w:t>radiação. Ess</w:t>
      </w:r>
      <w:r w:rsidR="00641B24">
        <w:rPr>
          <w:rFonts w:ascii="Arial" w:eastAsia="SimSun" w:hAnsi="Arial"/>
          <w:lang w:val="pt-BR" w:eastAsia="zh-CN" w:bidi="hi-IN"/>
        </w:rPr>
        <w:t>as causas ambientais são</w:t>
      </w:r>
      <w:r w:rsidRPr="005263BF">
        <w:rPr>
          <w:rFonts w:ascii="Arial" w:eastAsia="SimSun" w:hAnsi="Arial"/>
          <w:lang w:val="pt-BR" w:eastAsia="zh-CN" w:bidi="hi-IN"/>
        </w:rPr>
        <w:t xml:space="preserve"> responsáveis </w:t>
      </w:r>
      <w:r w:rsidRPr="005263BF">
        <w:rPr>
          <w:rFonts w:ascii="Cambria Math" w:eastAsia="SimSun" w:hAnsi="Cambria Math" w:cs="Cambria Math"/>
          <w:lang w:val="pt-BR" w:eastAsia="zh-CN" w:bidi="hi-IN"/>
        </w:rPr>
        <w:t>​​</w:t>
      </w:r>
      <w:r w:rsidRPr="005263BF">
        <w:rPr>
          <w:rFonts w:ascii="Arial" w:eastAsia="SimSun" w:hAnsi="Arial"/>
          <w:lang w:val="pt-BR" w:eastAsia="zh-CN" w:bidi="hi-IN"/>
        </w:rPr>
        <w:t>por cerca d</w:t>
      </w:r>
      <w:r w:rsidR="00641B24">
        <w:rPr>
          <w:rFonts w:ascii="Arial" w:eastAsia="SimSun" w:hAnsi="Arial"/>
          <w:lang w:val="pt-BR" w:eastAsia="zh-CN" w:bidi="hi-IN"/>
        </w:rPr>
        <w:t>e 10-20% das doenças congênitas</w:t>
      </w:r>
      <w:r w:rsidRPr="005263BF">
        <w:rPr>
          <w:rFonts w:ascii="Arial" w:eastAsia="SimSun" w:hAnsi="Arial"/>
          <w:lang w:val="pt-BR" w:eastAsia="zh-CN" w:bidi="hi-IN"/>
        </w:rPr>
        <w:t xml:space="preserve"> cuja</w:t>
      </w:r>
      <w:r w:rsidR="00641B24">
        <w:rPr>
          <w:rFonts w:ascii="Arial" w:eastAsia="SimSun" w:hAnsi="Arial"/>
          <w:lang w:val="pt-BR" w:eastAsia="zh-CN" w:bidi="hi-IN"/>
        </w:rPr>
        <w:t>s</w:t>
      </w:r>
      <w:r w:rsidRPr="005263BF">
        <w:rPr>
          <w:rFonts w:ascii="Arial" w:eastAsia="SimSun" w:hAnsi="Arial"/>
          <w:lang w:val="pt-BR" w:eastAsia="zh-CN" w:bidi="hi-IN"/>
        </w:rPr>
        <w:t xml:space="preserve"> causa</w:t>
      </w:r>
      <w:r w:rsidR="00641B24">
        <w:rPr>
          <w:rFonts w:ascii="Arial" w:eastAsia="SimSun" w:hAnsi="Arial"/>
          <w:lang w:val="pt-BR" w:eastAsia="zh-CN" w:bidi="hi-IN"/>
        </w:rPr>
        <w:t>s são</w:t>
      </w:r>
      <w:r w:rsidRPr="005263BF">
        <w:rPr>
          <w:rFonts w:ascii="Arial" w:eastAsia="SimSun" w:hAnsi="Arial"/>
          <w:lang w:val="pt-BR" w:eastAsia="zh-CN" w:bidi="hi-IN"/>
        </w:rPr>
        <w:t xml:space="preserve"> conhecida</w:t>
      </w:r>
      <w:r w:rsidR="00641B24">
        <w:rPr>
          <w:rFonts w:ascii="Arial" w:eastAsia="SimSun" w:hAnsi="Arial"/>
          <w:lang w:val="pt-BR" w:eastAsia="zh-CN" w:bidi="hi-IN"/>
        </w:rPr>
        <w:t>s</w:t>
      </w:r>
      <w:r w:rsidRPr="005263BF">
        <w:rPr>
          <w:rFonts w:ascii="Arial" w:eastAsia="SimSun" w:hAnsi="Arial"/>
          <w:lang w:val="pt-BR" w:eastAsia="zh-CN" w:bidi="hi-IN"/>
        </w:rPr>
        <w:t xml:space="preserve"> (5-10% de todas as doenças congênitas).</w:t>
      </w:r>
    </w:p>
    <w:p w:rsidR="002478A5" w:rsidRPr="0001363D" w:rsidRDefault="00641B24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eastAsia="zh-CN" w:bidi="hi-IN"/>
        </w:rPr>
      </w:pPr>
      <w:r>
        <w:rPr>
          <w:rFonts w:ascii="Arial" w:eastAsia="SimSun" w:hAnsi="Arial"/>
          <w:b/>
          <w:sz w:val="24"/>
          <w:szCs w:val="24"/>
          <w:lang w:eastAsia="zh-CN" w:bidi="hi-IN"/>
        </w:rPr>
        <w:t>C</w:t>
      </w:r>
      <w:r w:rsidRPr="00641B24">
        <w:rPr>
          <w:rFonts w:ascii="Arial" w:eastAsia="SimSun" w:hAnsi="Arial"/>
          <w:b/>
          <w:sz w:val="24"/>
          <w:szCs w:val="24"/>
          <w:lang w:eastAsia="zh-CN" w:bidi="hi-IN"/>
        </w:rPr>
        <w:t>ausas desconhecidas</w:t>
      </w:r>
    </w:p>
    <w:p w:rsidR="002478A5" w:rsidRPr="00641B24" w:rsidRDefault="00641B24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641B24">
        <w:rPr>
          <w:rFonts w:ascii="Arial" w:eastAsia="SimSun" w:hAnsi="Arial"/>
          <w:lang w:val="pt-BR" w:eastAsia="zh-CN" w:bidi="hi-IN"/>
        </w:rPr>
        <w:t>Cerca de metade de todas as doe</w:t>
      </w:r>
      <w:r>
        <w:rPr>
          <w:rFonts w:ascii="Arial" w:eastAsia="SimSun" w:hAnsi="Arial"/>
          <w:lang w:val="pt-BR" w:eastAsia="zh-CN" w:bidi="hi-IN"/>
        </w:rPr>
        <w:t>nças congênitas não tem</w:t>
      </w:r>
      <w:r w:rsidRPr="00641B24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 xml:space="preserve">uma </w:t>
      </w:r>
      <w:r w:rsidRPr="00641B24">
        <w:rPr>
          <w:rFonts w:ascii="Arial" w:eastAsia="SimSun" w:hAnsi="Arial"/>
          <w:lang w:val="pt-BR" w:eastAsia="zh-CN" w:bidi="hi-IN"/>
        </w:rPr>
        <w:t>causa específica</w:t>
      </w:r>
      <w:r>
        <w:rPr>
          <w:rFonts w:ascii="Arial" w:eastAsia="SimSun" w:hAnsi="Arial"/>
          <w:lang w:val="pt-BR" w:eastAsia="zh-CN" w:bidi="hi-IN"/>
        </w:rPr>
        <w:t xml:space="preserve"> reconhecida</w:t>
      </w:r>
      <w:r w:rsidRPr="00641B24">
        <w:rPr>
          <w:rFonts w:ascii="Arial" w:eastAsia="SimSun" w:hAnsi="Arial"/>
          <w:lang w:val="pt-BR" w:eastAsia="zh-CN" w:bidi="hi-IN"/>
        </w:rPr>
        <w:t>.</w:t>
      </w:r>
    </w:p>
    <w:p w:rsidR="00467581" w:rsidRPr="00641B24" w:rsidRDefault="00641B24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sz w:val="32"/>
          <w:szCs w:val="32"/>
          <w:lang w:val="pt-BR" w:eastAsia="zh-CN" w:bidi="hi-IN"/>
        </w:rPr>
      </w:pPr>
      <w:r w:rsidRPr="00641B24">
        <w:rPr>
          <w:rFonts w:ascii="Arial" w:eastAsia="SimSun" w:hAnsi="Arial"/>
          <w:b/>
          <w:sz w:val="32"/>
          <w:szCs w:val="32"/>
          <w:lang w:val="pt-BR" w:eastAsia="zh-CN" w:bidi="hi-IN"/>
        </w:rPr>
        <w:t xml:space="preserve">A carga e </w:t>
      </w:r>
      <w:r>
        <w:rPr>
          <w:rFonts w:ascii="Arial" w:eastAsia="SimSun" w:hAnsi="Arial"/>
          <w:b/>
          <w:sz w:val="32"/>
          <w:szCs w:val="32"/>
          <w:lang w:val="pt-BR" w:eastAsia="zh-CN" w:bidi="hi-IN"/>
        </w:rPr>
        <w:t xml:space="preserve">a </w:t>
      </w:r>
      <w:r w:rsidRPr="00641B24">
        <w:rPr>
          <w:rFonts w:ascii="Arial" w:eastAsia="SimSun" w:hAnsi="Arial"/>
          <w:b/>
          <w:sz w:val="32"/>
          <w:szCs w:val="32"/>
          <w:lang w:val="pt-BR" w:eastAsia="zh-CN" w:bidi="hi-IN"/>
        </w:rPr>
        <w:t xml:space="preserve">distribuição </w:t>
      </w:r>
      <w:r>
        <w:rPr>
          <w:rFonts w:ascii="Arial" w:eastAsia="SimSun" w:hAnsi="Arial"/>
          <w:b/>
          <w:sz w:val="32"/>
          <w:szCs w:val="32"/>
          <w:lang w:val="pt-BR" w:eastAsia="zh-CN" w:bidi="hi-IN"/>
        </w:rPr>
        <w:t>global de doenças congênitas</w:t>
      </w:r>
    </w:p>
    <w:p w:rsidR="00641B24" w:rsidRPr="00641B24" w:rsidRDefault="00641B24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641B24">
        <w:rPr>
          <w:rFonts w:ascii="Arial" w:eastAsia="SimSun" w:hAnsi="Arial"/>
          <w:lang w:val="pt-BR" w:eastAsia="zh-CN" w:bidi="hi-IN"/>
        </w:rPr>
        <w:t>Números precisos para a carga de doenças congênitas estão faltando para muitos p</w:t>
      </w:r>
      <w:r>
        <w:rPr>
          <w:rFonts w:ascii="Arial" w:eastAsia="SimSun" w:hAnsi="Arial"/>
          <w:lang w:val="pt-BR" w:eastAsia="zh-CN" w:bidi="hi-IN"/>
        </w:rPr>
        <w:t>aíses. Para os fins dess</w:t>
      </w:r>
      <w:r w:rsidRPr="00641B24">
        <w:rPr>
          <w:rFonts w:ascii="Arial" w:eastAsia="SimSun" w:hAnsi="Arial"/>
          <w:lang w:val="pt-BR" w:eastAsia="zh-CN" w:bidi="hi-IN"/>
        </w:rPr>
        <w:t>e documento, salvo indicação em contrário, as</w:t>
      </w:r>
      <w:r>
        <w:rPr>
          <w:rFonts w:ascii="Arial" w:eastAsia="SimSun" w:hAnsi="Arial"/>
          <w:lang w:val="pt-BR" w:eastAsia="zh-CN" w:bidi="hi-IN"/>
        </w:rPr>
        <w:t xml:space="preserve"> estimativas utilizadas são do Banco Global de Dados Modell de Doenças Congênitas Constitucionais</w:t>
      </w:r>
      <w:r w:rsidRPr="00641B24">
        <w:rPr>
          <w:rFonts w:ascii="Arial" w:eastAsia="SimSun" w:hAnsi="Arial"/>
          <w:lang w:val="pt-BR" w:eastAsia="zh-CN" w:bidi="hi-IN"/>
        </w:rPr>
        <w:t xml:space="preserve"> (MGDB</w:t>
      </w:r>
      <w:r>
        <w:rPr>
          <w:rFonts w:ascii="Arial" w:eastAsia="SimSun" w:hAnsi="Arial"/>
          <w:lang w:val="pt-BR" w:eastAsia="zh-CN" w:bidi="hi-IN"/>
        </w:rPr>
        <w:t>, abreviatura em inglês</w:t>
      </w:r>
      <w:r w:rsidRPr="00641B24">
        <w:rPr>
          <w:rFonts w:ascii="Arial" w:eastAsia="SimSun" w:hAnsi="Arial"/>
          <w:lang w:val="pt-BR" w:eastAsia="zh-CN" w:bidi="hi-IN"/>
        </w:rPr>
        <w:t>)</w:t>
      </w:r>
      <w:r>
        <w:rPr>
          <w:rFonts w:ascii="Arial" w:eastAsia="SimSun" w:hAnsi="Arial"/>
          <w:lang w:val="pt-BR" w:eastAsia="zh-CN" w:bidi="hi-IN"/>
        </w:rPr>
        <w:t>, compiladas pela</w:t>
      </w:r>
      <w:r w:rsidRPr="00641B24">
        <w:rPr>
          <w:rFonts w:ascii="Arial" w:eastAsia="SimSun" w:hAnsi="Arial"/>
          <w:lang w:val="pt-BR" w:eastAsia="zh-CN" w:bidi="hi-IN"/>
        </w:rPr>
        <w:t xml:space="preserve"> Professor</w:t>
      </w:r>
      <w:r>
        <w:rPr>
          <w:rFonts w:ascii="Arial" w:eastAsia="SimSun" w:hAnsi="Arial"/>
          <w:lang w:val="pt-BR" w:eastAsia="zh-CN" w:bidi="hi-IN"/>
        </w:rPr>
        <w:t>a Bernadette Modell; ess</w:t>
      </w:r>
      <w:r w:rsidRPr="00641B24">
        <w:rPr>
          <w:rFonts w:ascii="Arial" w:eastAsia="SimSun" w:hAnsi="Arial"/>
          <w:lang w:val="pt-BR" w:eastAsia="zh-CN" w:bidi="hi-IN"/>
        </w:rPr>
        <w:t>as estimativas são de 2010 (para ma</w:t>
      </w:r>
      <w:r>
        <w:rPr>
          <w:rFonts w:ascii="Arial" w:eastAsia="SimSun" w:hAnsi="Arial"/>
          <w:lang w:val="pt-BR" w:eastAsia="zh-CN" w:bidi="hi-IN"/>
        </w:rPr>
        <w:t>is informações sobre os</w:t>
      </w:r>
      <w:r w:rsidRPr="00641B24">
        <w:rPr>
          <w:rFonts w:ascii="Arial" w:eastAsia="SimSun" w:hAnsi="Arial"/>
          <w:lang w:val="pt-BR" w:eastAsia="zh-CN" w:bidi="hi-IN"/>
        </w:rPr>
        <w:t xml:space="preserve"> números</w:t>
      </w:r>
      <w:r>
        <w:rPr>
          <w:rFonts w:ascii="Arial" w:eastAsia="SimSun" w:hAnsi="Arial"/>
          <w:lang w:val="pt-BR" w:eastAsia="zh-CN" w:bidi="hi-IN"/>
        </w:rPr>
        <w:t>,</w:t>
      </w:r>
      <w:r w:rsidRPr="00641B24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 xml:space="preserve">ver o documento: Introdução à </w:t>
      </w:r>
      <w:r w:rsidRPr="00641B24">
        <w:rPr>
          <w:rFonts w:ascii="Arial" w:eastAsia="SimSun" w:hAnsi="Arial"/>
          <w:lang w:val="pt-BR" w:eastAsia="zh-CN" w:bidi="hi-IN"/>
        </w:rPr>
        <w:t>A</w:t>
      </w:r>
      <w:r>
        <w:rPr>
          <w:rFonts w:ascii="Arial" w:eastAsia="SimSun" w:hAnsi="Arial"/>
          <w:lang w:val="pt-BR" w:eastAsia="zh-CN" w:bidi="hi-IN"/>
        </w:rPr>
        <w:t>NS e M</w:t>
      </w:r>
      <w:r w:rsidRPr="00641B24">
        <w:rPr>
          <w:rFonts w:ascii="Arial" w:eastAsia="SimSun" w:hAnsi="Arial"/>
          <w:lang w:val="pt-BR" w:eastAsia="zh-CN" w:bidi="hi-IN"/>
        </w:rPr>
        <w:t xml:space="preserve">etodologia). </w:t>
      </w:r>
      <w:r>
        <w:rPr>
          <w:rFonts w:ascii="Arial" w:eastAsia="SimSun" w:hAnsi="Arial"/>
          <w:lang w:val="pt-BR" w:eastAsia="zh-CN" w:bidi="hi-IN"/>
        </w:rPr>
        <w:t>Os dados do</w:t>
      </w:r>
      <w:r w:rsidRPr="00641B24">
        <w:rPr>
          <w:rFonts w:ascii="Arial" w:eastAsia="SimSun" w:hAnsi="Arial"/>
          <w:lang w:val="pt-BR" w:eastAsia="zh-CN" w:bidi="hi-IN"/>
        </w:rPr>
        <w:t xml:space="preserve"> MGDB indicam que, a cada ano, cerca de 2,5 milhões de bebês nascem com uma doença genética grave ou </w:t>
      </w:r>
      <w:r>
        <w:rPr>
          <w:rFonts w:ascii="Arial" w:eastAsia="SimSun" w:hAnsi="Arial"/>
          <w:lang w:val="pt-BR" w:eastAsia="zh-CN" w:bidi="hi-IN"/>
        </w:rPr>
        <w:t>com uma malformação congênita, e cerca de 1,5 milhão</w:t>
      </w:r>
      <w:r w:rsidRPr="00641B24">
        <w:rPr>
          <w:rFonts w:ascii="Arial" w:eastAsia="SimSun" w:hAnsi="Arial"/>
          <w:lang w:val="pt-BR" w:eastAsia="zh-CN" w:bidi="hi-IN"/>
        </w:rPr>
        <w:t xml:space="preserve"> de crianças com idade </w:t>
      </w:r>
      <w:r>
        <w:rPr>
          <w:rFonts w:ascii="Arial" w:eastAsia="SimSun" w:hAnsi="Arial"/>
          <w:lang w:val="pt-BR" w:eastAsia="zh-CN" w:bidi="hi-IN"/>
        </w:rPr>
        <w:t>inferior a</w:t>
      </w:r>
      <w:r w:rsidRPr="00641B24">
        <w:rPr>
          <w:rFonts w:ascii="Arial" w:eastAsia="SimSun" w:hAnsi="Arial"/>
          <w:lang w:val="pt-BR" w:eastAsia="zh-CN" w:bidi="hi-IN"/>
        </w:rPr>
        <w:t xml:space="preserve"> 5 anos morrem em consequência d</w:t>
      </w:r>
      <w:r>
        <w:rPr>
          <w:rFonts w:ascii="Arial" w:eastAsia="SimSun" w:hAnsi="Arial"/>
          <w:lang w:val="pt-BR" w:eastAsia="zh-CN" w:bidi="hi-IN"/>
        </w:rPr>
        <w:t>essas condições. No entanto, ess</w:t>
      </w:r>
      <w:r w:rsidRPr="00641B24">
        <w:rPr>
          <w:rFonts w:ascii="Arial" w:eastAsia="SimSun" w:hAnsi="Arial"/>
          <w:lang w:val="pt-BR" w:eastAsia="zh-CN" w:bidi="hi-IN"/>
        </w:rPr>
        <w:t>es números escondem grandes variações substanciais, tanto entre diferentes regiões do mu</w:t>
      </w:r>
      <w:r>
        <w:rPr>
          <w:rFonts w:ascii="Arial" w:eastAsia="SimSun" w:hAnsi="Arial"/>
          <w:lang w:val="pt-BR" w:eastAsia="zh-CN" w:bidi="hi-IN"/>
        </w:rPr>
        <w:t>ndo e, em alguns casos, entre</w:t>
      </w:r>
      <w:r w:rsidRPr="00641B24">
        <w:rPr>
          <w:rFonts w:ascii="Arial" w:eastAsia="SimSun" w:hAnsi="Arial"/>
          <w:lang w:val="pt-BR" w:eastAsia="zh-CN" w:bidi="hi-IN"/>
        </w:rPr>
        <w:t xml:space="preserve"> diferentes grupos étnicos ou geográficos dentro de países ou regiões.</w:t>
      </w:r>
    </w:p>
    <w:p w:rsidR="004E34BB" w:rsidRPr="004E34BB" w:rsidRDefault="004E34BB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4E34BB">
        <w:rPr>
          <w:rFonts w:ascii="Arial" w:eastAsia="SimSun" w:hAnsi="Arial"/>
          <w:lang w:val="pt-BR" w:eastAsia="zh-CN" w:bidi="hi-IN"/>
        </w:rPr>
        <w:t xml:space="preserve">Uma </w:t>
      </w:r>
      <w:r>
        <w:rPr>
          <w:rFonts w:ascii="Arial" w:eastAsia="SimSun" w:hAnsi="Arial"/>
          <w:lang w:val="pt-BR" w:eastAsia="zh-CN" w:bidi="hi-IN"/>
        </w:rPr>
        <w:t>gama</w:t>
      </w:r>
      <w:r w:rsidRPr="004E34BB">
        <w:rPr>
          <w:rFonts w:ascii="Arial" w:eastAsia="SimSun" w:hAnsi="Arial"/>
          <w:lang w:val="pt-BR" w:eastAsia="zh-CN" w:bidi="hi-IN"/>
        </w:rPr>
        <w:t xml:space="preserve"> de determinantes, a partir do nível individual para </w:t>
      </w:r>
      <w:r>
        <w:rPr>
          <w:rFonts w:ascii="Arial" w:eastAsia="SimSun" w:hAnsi="Arial"/>
          <w:lang w:val="pt-BR" w:eastAsia="zh-CN" w:bidi="hi-IN"/>
        </w:rPr>
        <w:t xml:space="preserve">os </w:t>
      </w:r>
      <w:r w:rsidRPr="004E34BB">
        <w:rPr>
          <w:rFonts w:ascii="Arial" w:eastAsia="SimSun" w:hAnsi="Arial"/>
          <w:lang w:val="pt-BR" w:eastAsia="zh-CN" w:bidi="hi-IN"/>
        </w:rPr>
        <w:t xml:space="preserve">mais amplos fatores sociais, afetam a ocorrência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4E34BB">
        <w:rPr>
          <w:rFonts w:ascii="Arial" w:eastAsia="SimSun" w:hAnsi="Arial"/>
          <w:lang w:val="pt-BR" w:eastAsia="zh-CN" w:bidi="hi-IN"/>
        </w:rPr>
        <w:t>gravidade de doenças congênitas. Exemplos de fator</w:t>
      </w:r>
      <w:r>
        <w:rPr>
          <w:rFonts w:ascii="Arial" w:eastAsia="SimSun" w:hAnsi="Arial"/>
          <w:lang w:val="pt-BR" w:eastAsia="zh-CN" w:bidi="hi-IN"/>
        </w:rPr>
        <w:t>es de risco específicos incluem idade avançada dos pais, consanguinidade, residentes em</w:t>
      </w:r>
      <w:r w:rsidRPr="004E34BB">
        <w:rPr>
          <w:rFonts w:ascii="Arial" w:eastAsia="SimSun" w:hAnsi="Arial"/>
          <w:lang w:val="pt-BR" w:eastAsia="zh-CN" w:bidi="hi-IN"/>
        </w:rPr>
        <w:t xml:space="preserve"> ou</w:t>
      </w:r>
      <w:r>
        <w:rPr>
          <w:rFonts w:ascii="Arial" w:eastAsia="SimSun" w:hAnsi="Arial"/>
          <w:lang w:val="pt-BR" w:eastAsia="zh-CN" w:bidi="hi-IN"/>
        </w:rPr>
        <w:t xml:space="preserve"> originários de</w:t>
      </w:r>
      <w:r w:rsidRPr="004E34BB">
        <w:rPr>
          <w:rFonts w:ascii="Arial" w:eastAsia="SimSun" w:hAnsi="Arial"/>
          <w:lang w:val="pt-BR" w:eastAsia="zh-CN" w:bidi="hi-IN"/>
        </w:rPr>
        <w:t xml:space="preserve"> lu</w:t>
      </w:r>
      <w:r>
        <w:rPr>
          <w:rFonts w:ascii="Arial" w:eastAsia="SimSun" w:hAnsi="Arial"/>
          <w:lang w:val="pt-BR" w:eastAsia="zh-CN" w:bidi="hi-IN"/>
        </w:rPr>
        <w:t>gares onde a malária é comum,</w:t>
      </w:r>
      <w:r w:rsidRPr="004E34BB">
        <w:rPr>
          <w:rFonts w:ascii="Arial" w:eastAsia="SimSun" w:hAnsi="Arial"/>
          <w:lang w:val="pt-BR" w:eastAsia="zh-CN" w:bidi="hi-IN"/>
        </w:rPr>
        <w:t xml:space="preserve"> deficiências de micronutrientes (folato e iodo), e infecção durante a gravidez. A Tabela 1 </w:t>
      </w:r>
      <w:r>
        <w:rPr>
          <w:rFonts w:ascii="Arial" w:eastAsia="SimSun" w:hAnsi="Arial"/>
          <w:lang w:val="pt-BR" w:eastAsia="zh-CN" w:bidi="hi-IN"/>
        </w:rPr>
        <w:t>mostra a prevalência estimada no</w:t>
      </w:r>
      <w:r w:rsidRPr="004E34BB">
        <w:rPr>
          <w:rFonts w:ascii="Arial" w:eastAsia="SimSun" w:hAnsi="Arial"/>
          <w:lang w:val="pt-BR" w:eastAsia="zh-CN" w:bidi="hi-IN"/>
        </w:rPr>
        <w:t xml:space="preserve"> nascimento e </w:t>
      </w:r>
      <w:r>
        <w:rPr>
          <w:rFonts w:ascii="Arial" w:eastAsia="SimSun" w:hAnsi="Arial"/>
          <w:lang w:val="pt-BR" w:eastAsia="zh-CN" w:bidi="hi-IN"/>
        </w:rPr>
        <w:t xml:space="preserve">o </w:t>
      </w:r>
      <w:r w:rsidRPr="004E34BB">
        <w:rPr>
          <w:rFonts w:ascii="Arial" w:eastAsia="SimSun" w:hAnsi="Arial"/>
          <w:lang w:val="pt-BR" w:eastAsia="zh-CN" w:bidi="hi-IN"/>
        </w:rPr>
        <w:t xml:space="preserve">número total de nascimentos por ano para diferentes tipos de doenças congênitas. </w:t>
      </w:r>
      <w:r>
        <w:rPr>
          <w:rFonts w:ascii="Arial" w:eastAsia="SimSun" w:hAnsi="Arial"/>
          <w:lang w:val="pt-BR" w:eastAsia="zh-CN" w:bidi="hi-IN"/>
        </w:rPr>
        <w:t>A p</w:t>
      </w:r>
      <w:r w:rsidRPr="004E34BB">
        <w:rPr>
          <w:rFonts w:ascii="Arial" w:eastAsia="SimSun" w:hAnsi="Arial"/>
          <w:lang w:val="pt-BR" w:eastAsia="zh-CN" w:bidi="hi-IN"/>
        </w:rPr>
        <w:t xml:space="preserve">revalência </w:t>
      </w:r>
      <w:r>
        <w:rPr>
          <w:rFonts w:ascii="Arial" w:eastAsia="SimSun" w:hAnsi="Arial"/>
          <w:lang w:val="pt-BR" w:eastAsia="zh-CN" w:bidi="hi-IN"/>
        </w:rPr>
        <w:t>no nascimento é afetada pelo acesso, ou pela</w:t>
      </w:r>
      <w:r w:rsidRPr="004E34BB">
        <w:rPr>
          <w:rFonts w:ascii="Arial" w:eastAsia="SimSun" w:hAnsi="Arial"/>
          <w:lang w:val="pt-BR" w:eastAsia="zh-CN" w:bidi="hi-IN"/>
        </w:rPr>
        <w:t xml:space="preserve"> implementação</w:t>
      </w:r>
      <w:r>
        <w:rPr>
          <w:rFonts w:ascii="Arial" w:eastAsia="SimSun" w:hAnsi="Arial"/>
          <w:lang w:val="pt-BR" w:eastAsia="zh-CN" w:bidi="hi-IN"/>
        </w:rPr>
        <w:t>, de</w:t>
      </w:r>
      <w:r w:rsidRPr="004E34BB">
        <w:rPr>
          <w:rFonts w:ascii="Arial" w:eastAsia="SimSun" w:hAnsi="Arial"/>
          <w:lang w:val="pt-BR" w:eastAsia="zh-CN" w:bidi="hi-IN"/>
        </w:rPr>
        <w:t xml:space="preserve"> intervenções de prevenção, tais como o diagnóstico pré-natal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4E34BB">
        <w:rPr>
          <w:rFonts w:ascii="Arial" w:eastAsia="SimSun" w:hAnsi="Arial"/>
          <w:lang w:val="pt-BR" w:eastAsia="zh-CN" w:bidi="hi-IN"/>
        </w:rPr>
        <w:t xml:space="preserve">interrupção da gravidez, </w:t>
      </w:r>
      <w:r>
        <w:rPr>
          <w:rFonts w:ascii="Arial" w:eastAsia="SimSun" w:hAnsi="Arial"/>
          <w:lang w:val="pt-BR" w:eastAsia="zh-CN" w:bidi="hi-IN"/>
        </w:rPr>
        <w:t>além da</w:t>
      </w:r>
      <w:r w:rsidRPr="004E34BB">
        <w:rPr>
          <w:rFonts w:ascii="Arial" w:eastAsia="SimSun" w:hAnsi="Arial"/>
          <w:lang w:val="pt-BR" w:eastAsia="zh-CN" w:bidi="hi-IN"/>
        </w:rPr>
        <w:t xml:space="preserve"> fortificação</w:t>
      </w:r>
      <w:r>
        <w:rPr>
          <w:rFonts w:ascii="Arial" w:eastAsia="SimSun" w:hAnsi="Arial"/>
          <w:lang w:val="pt-BR" w:eastAsia="zh-CN" w:bidi="hi-IN"/>
        </w:rPr>
        <w:t>,</w:t>
      </w:r>
      <w:r w:rsidRPr="004E34BB">
        <w:rPr>
          <w:rFonts w:ascii="Arial" w:eastAsia="SimSun" w:hAnsi="Arial"/>
          <w:lang w:val="pt-BR" w:eastAsia="zh-CN" w:bidi="hi-IN"/>
        </w:rPr>
        <w:t xml:space="preserve"> com ácido fólico</w:t>
      </w:r>
      <w:r>
        <w:rPr>
          <w:rFonts w:ascii="Arial" w:eastAsia="SimSun" w:hAnsi="Arial"/>
          <w:lang w:val="pt-BR" w:eastAsia="zh-CN" w:bidi="hi-IN"/>
        </w:rPr>
        <w:t>,</w:t>
      </w:r>
      <w:r w:rsidRPr="004E34BB">
        <w:rPr>
          <w:rFonts w:ascii="Arial" w:eastAsia="SimSun" w:hAnsi="Arial"/>
          <w:lang w:val="pt-BR" w:eastAsia="zh-CN" w:bidi="hi-IN"/>
        </w:rPr>
        <w:t xml:space="preserve"> dos alimentos.</w:t>
      </w:r>
    </w:p>
    <w:p w:rsidR="00A53C92" w:rsidRDefault="00A53C92" w:rsidP="0068358E">
      <w:pPr>
        <w:tabs>
          <w:tab w:val="left" w:pos="720"/>
        </w:tabs>
        <w:suppressAutoHyphens/>
        <w:spacing w:after="200" w:line="240" w:lineRule="atLeast"/>
        <w:jc w:val="left"/>
        <w:rPr>
          <w:rFonts w:ascii="Arial" w:eastAsia="SimSun" w:hAnsi="Arial"/>
          <w:b/>
          <w:lang w:eastAsia="zh-CN" w:bidi="hi-IN"/>
        </w:rPr>
      </w:pPr>
    </w:p>
    <w:p w:rsidR="000F3ECB" w:rsidRPr="000F3ECB" w:rsidRDefault="000F3ECB" w:rsidP="0068358E">
      <w:pPr>
        <w:tabs>
          <w:tab w:val="left" w:pos="720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 w:rsidRPr="000F3ECB">
        <w:rPr>
          <w:rFonts w:ascii="Arial" w:eastAsia="SimSun" w:hAnsi="Arial"/>
          <w:b/>
          <w:lang w:val="pt-BR" w:eastAsia="zh-CN" w:bidi="hi-IN"/>
        </w:rPr>
        <w:t>Tabela 1:</w:t>
      </w:r>
      <w:r>
        <w:rPr>
          <w:rFonts w:ascii="Arial" w:eastAsia="SimSun" w:hAnsi="Arial"/>
          <w:lang w:val="pt-BR" w:eastAsia="zh-CN" w:bidi="hi-IN"/>
        </w:rPr>
        <w:t xml:space="preserve"> N</w:t>
      </w:r>
      <w:r w:rsidRPr="000F3ECB">
        <w:rPr>
          <w:rFonts w:ascii="Arial" w:eastAsia="SimSun" w:hAnsi="Arial"/>
          <w:lang w:val="pt-BR" w:eastAsia="zh-CN" w:bidi="hi-IN"/>
        </w:rPr>
        <w:t xml:space="preserve">ascimentos </w:t>
      </w:r>
      <w:r>
        <w:rPr>
          <w:rFonts w:ascii="Arial" w:eastAsia="SimSun" w:hAnsi="Arial"/>
          <w:lang w:val="pt-BR" w:eastAsia="zh-CN" w:bidi="hi-IN"/>
        </w:rPr>
        <w:t>anuais, estimados</w:t>
      </w:r>
      <w:r w:rsidRPr="000F3ECB">
        <w:rPr>
          <w:rFonts w:ascii="Arial" w:eastAsia="SimSun" w:hAnsi="Arial"/>
          <w:lang w:val="pt-BR" w:eastAsia="zh-CN" w:bidi="hi-IN"/>
        </w:rPr>
        <w:t xml:space="preserve"> em todo o mundo</w:t>
      </w:r>
      <w:r>
        <w:rPr>
          <w:rFonts w:ascii="Arial" w:eastAsia="SimSun" w:hAnsi="Arial"/>
          <w:lang w:val="pt-BR" w:eastAsia="zh-CN" w:bidi="hi-IN"/>
        </w:rPr>
        <w:t>, afetado</w:t>
      </w:r>
      <w:r w:rsidRPr="000F3ECB">
        <w:rPr>
          <w:rFonts w:ascii="Arial" w:eastAsia="SimSun" w:hAnsi="Arial"/>
          <w:lang w:val="pt-BR" w:eastAsia="zh-CN" w:bidi="hi-IN"/>
        </w:rPr>
        <w:t xml:space="preserve">s por doenças genéticas ou </w:t>
      </w:r>
      <w:r>
        <w:rPr>
          <w:rFonts w:ascii="Arial" w:eastAsia="SimSun" w:hAnsi="Arial"/>
          <w:lang w:val="pt-BR" w:eastAsia="zh-CN" w:bidi="hi-IN"/>
        </w:rPr>
        <w:t xml:space="preserve">por </w:t>
      </w:r>
      <w:r w:rsidRPr="000F3ECB">
        <w:rPr>
          <w:rFonts w:ascii="Arial" w:eastAsia="SimSun" w:hAnsi="Arial"/>
          <w:lang w:val="pt-BR" w:eastAsia="zh-CN" w:bidi="hi-IN"/>
        </w:rPr>
        <w:t>malformações congênitas (fonte: MGDB)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985"/>
        <w:gridCol w:w="2693"/>
      </w:tblGrid>
      <w:tr w:rsidR="00C87EE0" w:rsidRPr="000F3ECB" w:rsidTr="000636DB">
        <w:tc>
          <w:tcPr>
            <w:tcW w:w="3510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b/>
                <w:lang w:eastAsia="zh-CN" w:bidi="hi-IN"/>
              </w:rPr>
            </w:pPr>
            <w:r>
              <w:rPr>
                <w:rFonts w:ascii="Arial" w:eastAsia="SimSun" w:hAnsi="Arial"/>
                <w:b/>
                <w:lang w:eastAsia="zh-CN" w:bidi="hi-IN"/>
              </w:rPr>
              <w:t>Tipo de doença congênita</w:t>
            </w:r>
          </w:p>
        </w:tc>
        <w:tc>
          <w:tcPr>
            <w:tcW w:w="1985" w:type="dxa"/>
            <w:vAlign w:val="center"/>
          </w:tcPr>
          <w:p w:rsidR="00C87EE0" w:rsidRPr="000F3ECB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b/>
                <w:lang w:val="pt-BR" w:eastAsia="zh-CN" w:bidi="hi-IN"/>
              </w:rPr>
            </w:pPr>
            <w:r w:rsidRPr="000F3ECB">
              <w:rPr>
                <w:rFonts w:ascii="Arial" w:eastAsia="SimSun" w:hAnsi="Arial"/>
                <w:b/>
                <w:lang w:val="pt-BR" w:eastAsia="zh-CN" w:bidi="hi-IN"/>
              </w:rPr>
              <w:t>Prevalência no nascimento</w:t>
            </w:r>
            <w:r w:rsidR="00C87EE0" w:rsidRPr="000F3ECB">
              <w:rPr>
                <w:rFonts w:ascii="Arial" w:eastAsia="SimSun" w:hAnsi="Arial"/>
                <w:b/>
                <w:lang w:val="pt-BR" w:eastAsia="zh-CN" w:bidi="hi-IN"/>
              </w:rPr>
              <w:t xml:space="preserve"> (/1000 </w:t>
            </w:r>
            <w:r w:rsidRPr="000F3ECB">
              <w:rPr>
                <w:rFonts w:ascii="Arial" w:eastAsia="SimSun" w:hAnsi="Arial"/>
                <w:b/>
                <w:lang w:val="pt-BR" w:eastAsia="zh-CN" w:bidi="hi-IN"/>
              </w:rPr>
              <w:t>nascidos vivos</w:t>
            </w:r>
            <w:r w:rsidR="00C87EE0" w:rsidRPr="000F3ECB">
              <w:rPr>
                <w:rFonts w:ascii="Arial" w:eastAsia="SimSun" w:hAnsi="Arial"/>
                <w:b/>
                <w:lang w:val="pt-BR" w:eastAsia="zh-CN" w:bidi="hi-IN"/>
              </w:rPr>
              <w:t>)</w:t>
            </w:r>
          </w:p>
        </w:tc>
        <w:tc>
          <w:tcPr>
            <w:tcW w:w="2693" w:type="dxa"/>
            <w:vAlign w:val="center"/>
          </w:tcPr>
          <w:p w:rsidR="000F3ECB" w:rsidRPr="000F3ECB" w:rsidRDefault="000F3ECB" w:rsidP="000F3ECB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b/>
                <w:lang w:val="pt-BR" w:eastAsia="zh-CN" w:bidi="hi-IN"/>
              </w:rPr>
            </w:pPr>
            <w:r w:rsidRPr="000F3ECB">
              <w:rPr>
                <w:rFonts w:ascii="Arial" w:eastAsia="SimSun" w:hAnsi="Arial"/>
                <w:b/>
                <w:lang w:val="pt-BR" w:eastAsia="zh-CN" w:bidi="hi-IN"/>
              </w:rPr>
              <w:t>Nascimentos anuais</w:t>
            </w:r>
            <w:r>
              <w:rPr>
                <w:rFonts w:ascii="Arial" w:eastAsia="SimSun" w:hAnsi="Arial"/>
                <w:b/>
                <w:lang w:val="pt-BR" w:eastAsia="zh-CN" w:bidi="hi-IN"/>
              </w:rPr>
              <w:t>,</w:t>
            </w:r>
            <w:r w:rsidRPr="000F3ECB">
              <w:rPr>
                <w:rFonts w:ascii="Arial" w:eastAsia="SimSun" w:hAnsi="Arial"/>
                <w:b/>
                <w:lang w:val="pt-BR" w:eastAsia="zh-CN" w:bidi="hi-IN"/>
              </w:rPr>
              <w:t xml:space="preserve"> estimados</w:t>
            </w:r>
            <w:r>
              <w:rPr>
                <w:rFonts w:ascii="Arial" w:eastAsia="SimSun" w:hAnsi="Arial"/>
                <w:b/>
                <w:lang w:val="pt-BR" w:eastAsia="zh-CN" w:bidi="hi-IN"/>
              </w:rPr>
              <w:t>, afetado</w:t>
            </w:r>
            <w:r w:rsidRPr="000F3ECB">
              <w:rPr>
                <w:rFonts w:ascii="Arial" w:eastAsia="SimSun" w:hAnsi="Arial"/>
                <w:b/>
                <w:lang w:val="pt-BR" w:eastAsia="zh-CN" w:bidi="hi-IN"/>
              </w:rPr>
              <w:t xml:space="preserve">s em todo o mundo </w:t>
            </w:r>
            <w:r w:rsidRPr="000F3ECB">
              <w:rPr>
                <w:rFonts w:ascii="Arial" w:eastAsia="SimSun" w:hAnsi="Arial"/>
                <w:sz w:val="18"/>
                <w:szCs w:val="18"/>
                <w:lang w:val="pt-BR" w:eastAsia="zh-CN" w:bidi="hi-IN"/>
              </w:rPr>
              <w:t>(com base em nascimentos anuais de</w:t>
            </w:r>
            <w:r>
              <w:rPr>
                <w:rFonts w:ascii="Arial" w:eastAsia="SimSun" w:hAnsi="Arial"/>
                <w:sz w:val="18"/>
                <w:szCs w:val="18"/>
                <w:lang w:val="pt-BR" w:eastAsia="zh-CN" w:bidi="hi-IN"/>
              </w:rPr>
              <w:t xml:space="preserve"> 133 milhões</w:t>
            </w:r>
            <w:r w:rsidRPr="000F3ECB">
              <w:rPr>
                <w:rFonts w:ascii="Arial" w:eastAsia="SimSun" w:hAnsi="Arial"/>
                <w:sz w:val="18"/>
                <w:szCs w:val="18"/>
                <w:lang w:val="pt-BR" w:eastAsia="zh-CN" w:bidi="hi-IN"/>
              </w:rPr>
              <w:t>)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Distúrbios de hemoglobina</w:t>
            </w:r>
            <w:r w:rsidR="00C87EE0" w:rsidRPr="006B36D7">
              <w:rPr>
                <w:rFonts w:ascii="Arial" w:eastAsia="SimSun" w:hAnsi="Arial"/>
                <w:vertAlign w:val="superscript"/>
                <w:lang w:eastAsia="zh-CN" w:bidi="hi-IN"/>
              </w:rPr>
              <w:t>1</w:t>
            </w:r>
          </w:p>
        </w:tc>
        <w:tc>
          <w:tcPr>
            <w:tcW w:w="1985" w:type="dxa"/>
            <w:vAlign w:val="center"/>
          </w:tcPr>
          <w:p w:rsidR="00C87EE0" w:rsidRPr="002478A5" w:rsidRDefault="000F3ECB" w:rsidP="00A73737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2,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8</w:t>
            </w:r>
          </w:p>
        </w:tc>
        <w:tc>
          <w:tcPr>
            <w:tcW w:w="2693" w:type="dxa"/>
            <w:vAlign w:val="center"/>
          </w:tcPr>
          <w:p w:rsidR="00C87EE0" w:rsidRPr="002478A5" w:rsidRDefault="00C87EE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 w:rsidRPr="002478A5">
              <w:rPr>
                <w:rFonts w:ascii="Arial" w:eastAsia="SimSun" w:hAnsi="Arial"/>
                <w:lang w:eastAsia="zh-CN" w:bidi="hi-IN"/>
              </w:rPr>
              <w:t>3</w:t>
            </w:r>
            <w:r>
              <w:rPr>
                <w:rFonts w:ascii="Arial" w:eastAsia="SimSun" w:hAnsi="Arial"/>
                <w:lang w:eastAsia="zh-CN" w:bidi="hi-IN"/>
              </w:rPr>
              <w:t>75</w:t>
            </w:r>
            <w:r w:rsidR="000F3ECB">
              <w:rPr>
                <w:rFonts w:ascii="Arial" w:eastAsia="SimSun" w:hAnsi="Arial"/>
                <w:lang w:eastAsia="zh-CN" w:bidi="hi-IN"/>
              </w:rPr>
              <w:t>.</w:t>
            </w:r>
            <w:r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0F3ECB" w:rsidRDefault="000F3ECB" w:rsidP="00171E11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val="pt-BR" w:eastAsia="zh-CN" w:bidi="hi-IN"/>
              </w:rPr>
            </w:pPr>
            <w:r w:rsidRPr="000F3ECB">
              <w:rPr>
                <w:rFonts w:ascii="Arial" w:eastAsia="SimSun" w:hAnsi="Arial"/>
                <w:lang w:val="pt-BR" w:eastAsia="zh-CN" w:bidi="hi-IN"/>
              </w:rPr>
              <w:t>Distú</w:t>
            </w:r>
            <w:r>
              <w:rPr>
                <w:rFonts w:ascii="Arial" w:eastAsia="SimSun" w:hAnsi="Arial"/>
                <w:lang w:val="pt-BR" w:eastAsia="zh-CN" w:bidi="hi-IN"/>
              </w:rPr>
              <w:t>rbios de um único gene associados</w:t>
            </w:r>
            <w:r w:rsidRPr="000F3ECB">
              <w:rPr>
                <w:rFonts w:ascii="Arial" w:eastAsia="SimSun" w:hAnsi="Arial"/>
                <w:lang w:val="pt-BR" w:eastAsia="zh-CN" w:bidi="hi-IN"/>
              </w:rPr>
              <w:t xml:space="preserve"> à consanguinidade</w:t>
            </w:r>
          </w:p>
        </w:tc>
        <w:tc>
          <w:tcPr>
            <w:tcW w:w="1985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4,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3</w:t>
            </w:r>
          </w:p>
        </w:tc>
        <w:tc>
          <w:tcPr>
            <w:tcW w:w="2693" w:type="dxa"/>
            <w:vAlign w:val="center"/>
          </w:tcPr>
          <w:p w:rsidR="00C87EE0" w:rsidRPr="002478A5" w:rsidRDefault="00C87EE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 w:rsidRPr="002478A5">
              <w:rPr>
                <w:rFonts w:ascii="Arial" w:eastAsia="SimSun" w:hAnsi="Arial"/>
                <w:lang w:eastAsia="zh-CN" w:bidi="hi-IN"/>
              </w:rPr>
              <w:t>5</w:t>
            </w:r>
            <w:r>
              <w:rPr>
                <w:rFonts w:ascii="Arial" w:eastAsia="SimSun" w:hAnsi="Arial"/>
                <w:lang w:eastAsia="zh-CN" w:bidi="hi-IN"/>
              </w:rPr>
              <w:t>7</w:t>
            </w:r>
            <w:r w:rsidR="000F3ECB">
              <w:rPr>
                <w:rFonts w:ascii="Arial" w:eastAsia="SimSun" w:hAnsi="Arial"/>
                <w:lang w:eastAsia="zh-CN" w:bidi="hi-IN"/>
              </w:rPr>
              <w:t>0.</w:t>
            </w:r>
            <w:r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0F3ECB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val="pt-BR" w:eastAsia="zh-CN" w:bidi="hi-IN"/>
              </w:rPr>
            </w:pPr>
            <w:r w:rsidRPr="000F3ECB">
              <w:rPr>
                <w:rFonts w:ascii="Arial" w:eastAsia="SimSun" w:hAnsi="Arial"/>
                <w:lang w:val="pt-BR" w:eastAsia="zh-CN" w:bidi="hi-IN"/>
              </w:rPr>
              <w:t>Icterícia neonatal relacionada com defici</w:t>
            </w:r>
            <w:r>
              <w:rPr>
                <w:rFonts w:ascii="Arial" w:eastAsia="SimSun" w:hAnsi="Arial"/>
                <w:lang w:val="pt-BR" w:eastAsia="zh-CN" w:bidi="hi-IN"/>
              </w:rPr>
              <w:t xml:space="preserve">ência de </w:t>
            </w:r>
            <w:r w:rsidRPr="000F3ECB">
              <w:rPr>
                <w:rFonts w:ascii="Arial" w:eastAsia="SimSun" w:hAnsi="Arial"/>
                <w:lang w:val="pt-BR" w:eastAsia="zh-CN" w:bidi="hi-IN"/>
              </w:rPr>
              <w:t>G6PD</w:t>
            </w:r>
            <w:r w:rsidR="00C87EE0" w:rsidRPr="006B36D7">
              <w:rPr>
                <w:rFonts w:ascii="Arial" w:eastAsia="SimSun" w:hAnsi="Arial"/>
                <w:vertAlign w:val="superscript"/>
                <w:lang w:val="pt-BR" w:eastAsia="zh-CN" w:bidi="hi-IN"/>
              </w:rPr>
              <w:t>2</w:t>
            </w:r>
            <w:r w:rsidRPr="000F3ECB">
              <w:rPr>
                <w:rFonts w:ascii="Arial" w:eastAsia="SimSun" w:hAnsi="Arial"/>
                <w:vertAlign w:val="superscript"/>
                <w:lang w:val="pt-BR" w:eastAsia="zh-CN" w:bidi="hi-IN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1,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3</w:t>
            </w:r>
          </w:p>
        </w:tc>
        <w:tc>
          <w:tcPr>
            <w:tcW w:w="2693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170.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0F3ECB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val="pt-BR" w:eastAsia="zh-CN" w:bidi="hi-IN"/>
              </w:rPr>
            </w:pPr>
            <w:r w:rsidRPr="000F3ECB">
              <w:rPr>
                <w:rFonts w:ascii="Arial" w:eastAsia="SimSun" w:hAnsi="Arial"/>
                <w:lang w:val="pt-BR" w:eastAsia="zh-CN" w:bidi="hi-IN"/>
              </w:rPr>
              <w:t>Outros distúrbios de um único gene</w:t>
            </w:r>
            <w:r w:rsidR="00C87EE0" w:rsidRPr="006B36D7">
              <w:rPr>
                <w:rFonts w:ascii="Arial" w:eastAsia="SimSun" w:hAnsi="Arial"/>
                <w:vertAlign w:val="superscript"/>
                <w:lang w:val="pt-BR" w:eastAsia="zh-CN" w:bidi="hi-IN"/>
              </w:rPr>
              <w:t>3</w:t>
            </w:r>
          </w:p>
        </w:tc>
        <w:tc>
          <w:tcPr>
            <w:tcW w:w="1985" w:type="dxa"/>
            <w:vAlign w:val="center"/>
          </w:tcPr>
          <w:p w:rsidR="00C87EE0" w:rsidRPr="002478A5" w:rsidRDefault="000F3ECB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4,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4</w:t>
            </w:r>
          </w:p>
        </w:tc>
        <w:tc>
          <w:tcPr>
            <w:tcW w:w="2693" w:type="dxa"/>
            <w:vAlign w:val="center"/>
          </w:tcPr>
          <w:p w:rsidR="00C87EE0" w:rsidRPr="002478A5" w:rsidRDefault="00C87EE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 w:rsidRPr="002478A5">
              <w:rPr>
                <w:rFonts w:ascii="Arial" w:eastAsia="SimSun" w:hAnsi="Arial"/>
                <w:lang w:eastAsia="zh-CN" w:bidi="hi-IN"/>
              </w:rPr>
              <w:t>5</w:t>
            </w:r>
            <w:r>
              <w:rPr>
                <w:rFonts w:ascii="Arial" w:eastAsia="SimSun" w:hAnsi="Arial"/>
                <w:lang w:eastAsia="zh-CN" w:bidi="hi-IN"/>
              </w:rPr>
              <w:t>85</w:t>
            </w:r>
            <w:r w:rsidR="000F3ECB">
              <w:rPr>
                <w:rFonts w:ascii="Arial" w:eastAsia="SimSun" w:hAnsi="Arial"/>
                <w:lang w:eastAsia="zh-CN" w:bidi="hi-IN"/>
              </w:rPr>
              <w:t>.</w:t>
            </w:r>
            <w:r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6F222F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val="pt-BR" w:eastAsia="zh-CN" w:bidi="hi-IN"/>
              </w:rPr>
            </w:pPr>
            <w:r w:rsidRPr="006F222F">
              <w:rPr>
                <w:rFonts w:ascii="Arial" w:eastAsia="SimSun" w:hAnsi="Arial"/>
                <w:lang w:val="pt-BR" w:eastAsia="zh-CN" w:bidi="hi-IN"/>
              </w:rPr>
              <w:t>Doença hemolítica do recém-nascido</w:t>
            </w:r>
          </w:p>
        </w:tc>
        <w:tc>
          <w:tcPr>
            <w:tcW w:w="1985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0,</w:t>
            </w:r>
            <w:r w:rsidR="00A73737">
              <w:rPr>
                <w:rFonts w:ascii="Arial" w:eastAsia="SimSun" w:hAnsi="Arial"/>
                <w:lang w:eastAsia="zh-CN" w:bidi="hi-IN"/>
              </w:rPr>
              <w:t>25</w:t>
            </w:r>
          </w:p>
        </w:tc>
        <w:tc>
          <w:tcPr>
            <w:tcW w:w="2693" w:type="dxa"/>
            <w:vAlign w:val="center"/>
          </w:tcPr>
          <w:p w:rsidR="00C87EE0" w:rsidRPr="002478A5" w:rsidRDefault="004C4062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35</w:t>
            </w:r>
            <w:r w:rsidR="006F222F">
              <w:rPr>
                <w:rFonts w:ascii="Arial" w:eastAsia="SimSun" w:hAnsi="Arial"/>
                <w:lang w:eastAsia="zh-CN" w:bidi="hi-IN"/>
              </w:rPr>
              <w:t>.</w:t>
            </w:r>
            <w:r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D</w:t>
            </w:r>
            <w:r w:rsidRPr="006F222F">
              <w:rPr>
                <w:rFonts w:ascii="Arial" w:eastAsia="SimSun" w:hAnsi="Arial"/>
                <w:lang w:eastAsia="zh-CN" w:bidi="hi-IN"/>
              </w:rPr>
              <w:t>esordens cromossômicas</w:t>
            </w:r>
          </w:p>
        </w:tc>
        <w:tc>
          <w:tcPr>
            <w:tcW w:w="1985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2,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8</w:t>
            </w:r>
          </w:p>
        </w:tc>
        <w:tc>
          <w:tcPr>
            <w:tcW w:w="2693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370.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  <w:tr w:rsidR="00C87EE0" w:rsidRPr="002478A5" w:rsidTr="000636DB">
        <w:tc>
          <w:tcPr>
            <w:tcW w:w="3510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Malformações congênitas</w:t>
            </w:r>
            <w:r w:rsidR="00C87EE0" w:rsidRPr="006B36D7">
              <w:rPr>
                <w:rFonts w:ascii="Arial" w:eastAsia="SimSun" w:hAnsi="Arial"/>
                <w:vertAlign w:val="superscript"/>
                <w:lang w:eastAsia="zh-CN" w:bidi="hi-IN"/>
              </w:rPr>
              <w:t>4</w:t>
            </w:r>
          </w:p>
        </w:tc>
        <w:tc>
          <w:tcPr>
            <w:tcW w:w="1985" w:type="dxa"/>
            <w:vAlign w:val="center"/>
          </w:tcPr>
          <w:p w:rsidR="00C87EE0" w:rsidRPr="002478A5" w:rsidRDefault="006F222F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19,</w:t>
            </w:r>
            <w:r w:rsidR="0010272F">
              <w:rPr>
                <w:rFonts w:ascii="Arial" w:eastAsia="SimSun" w:hAnsi="Arial"/>
                <w:lang w:eastAsia="zh-CN" w:bidi="hi-IN"/>
              </w:rPr>
              <w:t>2</w:t>
            </w:r>
          </w:p>
        </w:tc>
        <w:tc>
          <w:tcPr>
            <w:tcW w:w="2693" w:type="dxa"/>
            <w:vAlign w:val="center"/>
          </w:tcPr>
          <w:p w:rsidR="00C87EE0" w:rsidRPr="002478A5" w:rsidRDefault="006F222F" w:rsidP="004C4062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eastAsia="SimSun" w:hAnsi="Arial"/>
                <w:lang w:eastAsia="zh-CN" w:bidi="hi-IN"/>
              </w:rPr>
            </w:pPr>
            <w:r>
              <w:rPr>
                <w:rFonts w:ascii="Arial" w:eastAsia="SimSun" w:hAnsi="Arial"/>
                <w:lang w:eastAsia="zh-CN" w:bidi="hi-IN"/>
              </w:rPr>
              <w:t>2.</w:t>
            </w:r>
            <w:r w:rsidR="004C4062">
              <w:rPr>
                <w:rFonts w:ascii="Arial" w:eastAsia="SimSun" w:hAnsi="Arial"/>
                <w:lang w:eastAsia="zh-CN" w:bidi="hi-IN"/>
              </w:rPr>
              <w:t>555</w:t>
            </w:r>
            <w:r>
              <w:rPr>
                <w:rFonts w:ascii="Arial" w:eastAsia="SimSun" w:hAnsi="Arial"/>
                <w:lang w:eastAsia="zh-CN" w:bidi="hi-IN"/>
              </w:rPr>
              <w:t>.</w:t>
            </w:r>
            <w:r w:rsidR="00C87EE0" w:rsidRPr="002478A5">
              <w:rPr>
                <w:rFonts w:ascii="Arial" w:eastAsia="SimSun" w:hAnsi="Arial"/>
                <w:lang w:eastAsia="zh-CN" w:bidi="hi-IN"/>
              </w:rPr>
              <w:t>000</w:t>
            </w:r>
          </w:p>
        </w:tc>
      </w:tr>
    </w:tbl>
    <w:p w:rsidR="002478A5" w:rsidRPr="006F222F" w:rsidRDefault="00C87EE0" w:rsidP="0068358E">
      <w:pPr>
        <w:tabs>
          <w:tab w:val="left" w:pos="720"/>
        </w:tabs>
        <w:suppressAutoHyphens/>
        <w:spacing w:after="200" w:line="240" w:lineRule="atLeast"/>
        <w:jc w:val="left"/>
        <w:rPr>
          <w:rFonts w:ascii="Arial" w:eastAsia="SimSun" w:hAnsi="Arial"/>
          <w:sz w:val="20"/>
          <w:szCs w:val="20"/>
          <w:lang w:val="pt-BR" w:eastAsia="zh-CN" w:bidi="hi-IN"/>
        </w:rPr>
      </w:pPr>
      <w:r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>1</w:t>
      </w:r>
      <w:r w:rsidR="0068358E"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 xml:space="preserve">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Inclui doença falciforme (2.4/1000) e talassemias (0.4/1000)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.</w:t>
      </w:r>
      <w:r w:rsidR="002478A5" w:rsidRPr="006F222F">
        <w:rPr>
          <w:rFonts w:ascii="Arial" w:eastAsia="SimSun" w:hAnsi="Arial"/>
          <w:sz w:val="20"/>
          <w:szCs w:val="20"/>
          <w:lang w:val="pt-BR" w:eastAsia="zh-CN" w:bidi="hi-IN"/>
        </w:rPr>
        <w:br/>
      </w:r>
      <w:r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>2</w:t>
      </w:r>
      <w:r w:rsidR="0068358E"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 xml:space="preserve">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Não inclui crises hemolíticas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,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com risco de vid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a, devido à deficiência de G6PD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.</w:t>
      </w:r>
      <w:r w:rsidRPr="006F222F">
        <w:rPr>
          <w:rFonts w:ascii="Arial" w:eastAsia="SimSun" w:hAnsi="Arial"/>
          <w:sz w:val="20"/>
          <w:szCs w:val="20"/>
          <w:lang w:val="pt-BR" w:eastAsia="zh-CN" w:bidi="hi-IN"/>
        </w:rPr>
        <w:br/>
      </w:r>
      <w:r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>3</w:t>
      </w:r>
      <w:r w:rsidR="0068358E"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 xml:space="preserve">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Inclui c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ondições dominantes apresentadas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por 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volta de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1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ano 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de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idade (1.4/1000), linha de base ligada ao 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cromossomo X (1.33/1000) e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linha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s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de base </w:t>
      </w:r>
      <w:r w:rsidR="006F222F">
        <w:rPr>
          <w:rFonts w:ascii="Arial" w:eastAsia="SimSun" w:hAnsi="Arial"/>
          <w:sz w:val="20"/>
          <w:szCs w:val="20"/>
          <w:lang w:val="pt-BR" w:eastAsia="zh-CN" w:bidi="hi-IN"/>
        </w:rPr>
        <w:t>recessivas (1.7/1000)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.</w:t>
      </w:r>
      <w:r w:rsidR="002478A5" w:rsidRPr="006F222F">
        <w:rPr>
          <w:rFonts w:ascii="Arial" w:eastAsia="SimSun" w:hAnsi="Arial"/>
          <w:sz w:val="20"/>
          <w:szCs w:val="20"/>
          <w:lang w:val="pt-BR" w:eastAsia="zh-CN" w:bidi="hi-IN"/>
        </w:rPr>
        <w:br/>
      </w:r>
      <w:r w:rsidR="002478A5"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>4</w:t>
      </w:r>
      <w:r w:rsidR="0068358E" w:rsidRPr="006F222F">
        <w:rPr>
          <w:rFonts w:ascii="Arial" w:eastAsia="SimSun" w:hAnsi="Arial"/>
          <w:sz w:val="20"/>
          <w:szCs w:val="20"/>
          <w:vertAlign w:val="superscript"/>
          <w:lang w:val="pt-BR" w:eastAsia="zh-CN" w:bidi="hi-IN"/>
        </w:rPr>
        <w:t xml:space="preserve"> 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Inclui malformações intratáveis </w:t>
      </w:r>
      <w:r w:rsidR="006F222F" w:rsidRPr="006F222F">
        <w:rPr>
          <w:rFonts w:ascii="Cambria Math" w:eastAsia="SimSun" w:hAnsi="Cambria Math" w:cs="Cambria Math"/>
          <w:sz w:val="20"/>
          <w:szCs w:val="20"/>
          <w:lang w:val="pt-BR" w:eastAsia="zh-CN" w:bidi="hi-IN"/>
        </w:rPr>
        <w:t>​​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e malformações corrigíveis. 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As m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alformações congênitas incluem as condições em parte genéticas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 xml:space="preserve"> (como defeitos do tubo neural)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 xml:space="preserve"> e al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gumas condições causadas por fa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tores ambientais (por exemplo, defeit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os de redução de membros causado</w:t>
      </w:r>
      <w:r w:rsidR="006F222F" w:rsidRPr="006F222F">
        <w:rPr>
          <w:rFonts w:ascii="Arial" w:eastAsia="SimSun" w:hAnsi="Arial"/>
          <w:sz w:val="20"/>
          <w:szCs w:val="20"/>
          <w:lang w:val="pt-BR" w:eastAsia="zh-CN" w:bidi="hi-IN"/>
        </w:rPr>
        <w:t>s pela talidomida), bem como m</w:t>
      </w:r>
      <w:r w:rsidR="006B36D7">
        <w:rPr>
          <w:rFonts w:ascii="Arial" w:eastAsia="SimSun" w:hAnsi="Arial"/>
          <w:sz w:val="20"/>
          <w:szCs w:val="20"/>
          <w:lang w:val="pt-BR" w:eastAsia="zh-CN" w:bidi="hi-IN"/>
        </w:rPr>
        <w:t>alformações sem causa conhecida.</w:t>
      </w:r>
    </w:p>
    <w:p w:rsidR="002478A5" w:rsidRPr="006B36D7" w:rsidRDefault="006B36D7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val="pt-BR" w:eastAsia="zh-CN" w:bidi="hi-IN"/>
        </w:rPr>
      </w:pPr>
      <w:r w:rsidRPr="006B36D7">
        <w:rPr>
          <w:rFonts w:ascii="Arial" w:eastAsia="SimSun" w:hAnsi="Arial"/>
          <w:b/>
          <w:sz w:val="24"/>
          <w:szCs w:val="24"/>
          <w:lang w:val="pt-BR" w:eastAsia="zh-CN" w:bidi="hi-IN"/>
        </w:rPr>
        <w:t>Distúrbios de um único gene e fatores de risco genético</w:t>
      </w:r>
    </w:p>
    <w:p w:rsidR="006B36D7" w:rsidRPr="006B36D7" w:rsidRDefault="006B36D7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6B36D7">
        <w:rPr>
          <w:rFonts w:ascii="Arial" w:eastAsia="SimSun" w:hAnsi="Arial"/>
          <w:lang w:val="pt-BR" w:eastAsia="zh-CN" w:bidi="hi-IN"/>
        </w:rPr>
        <w:t>As desordens de um único gene mais comuns</w:t>
      </w:r>
      <w:r>
        <w:rPr>
          <w:rFonts w:ascii="Arial" w:eastAsia="SimSun" w:hAnsi="Arial"/>
          <w:lang w:val="pt-BR" w:eastAsia="zh-CN" w:bidi="hi-IN"/>
        </w:rPr>
        <w:t>,</w:t>
      </w:r>
      <w:r w:rsidRPr="006B36D7">
        <w:rPr>
          <w:rFonts w:ascii="Arial" w:eastAsia="SimSun" w:hAnsi="Arial"/>
          <w:lang w:val="pt-BR" w:eastAsia="zh-CN" w:bidi="hi-IN"/>
        </w:rPr>
        <w:t xml:space="preserve"> em todo o mundo</w:t>
      </w:r>
      <w:r>
        <w:rPr>
          <w:rFonts w:ascii="Arial" w:eastAsia="SimSun" w:hAnsi="Arial"/>
          <w:lang w:val="pt-BR" w:eastAsia="zh-CN" w:bidi="hi-IN"/>
        </w:rPr>
        <w:t>,</w:t>
      </w:r>
      <w:r w:rsidRPr="006B36D7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são as hemoglobinopatias (doença falciforme e talassemias)</w:t>
      </w:r>
      <w:r w:rsidRPr="006B36D7">
        <w:rPr>
          <w:rFonts w:ascii="Arial" w:eastAsia="SimSun" w:hAnsi="Arial"/>
          <w:lang w:val="pt-BR" w:eastAsia="zh-CN" w:bidi="hi-IN"/>
        </w:rPr>
        <w:t xml:space="preserve">, </w:t>
      </w:r>
      <w:r>
        <w:rPr>
          <w:rFonts w:ascii="Arial" w:eastAsia="SimSun" w:hAnsi="Arial"/>
          <w:lang w:val="pt-BR" w:eastAsia="zh-CN" w:bidi="hi-IN"/>
        </w:rPr>
        <w:t>a deficiência de glicose-6-</w:t>
      </w:r>
      <w:r w:rsidRPr="006B36D7">
        <w:rPr>
          <w:rFonts w:ascii="Arial" w:eastAsia="SimSun" w:hAnsi="Arial"/>
          <w:lang w:val="pt-BR" w:eastAsia="zh-CN" w:bidi="hi-IN"/>
        </w:rPr>
        <w:t>fosfato desidr</w:t>
      </w:r>
      <w:r>
        <w:rPr>
          <w:rFonts w:ascii="Arial" w:eastAsia="SimSun" w:hAnsi="Arial"/>
          <w:lang w:val="pt-BR" w:eastAsia="zh-CN" w:bidi="hi-IN"/>
        </w:rPr>
        <w:t>ogenase (G6PD</w:t>
      </w:r>
      <w:r w:rsidRPr="006B36D7">
        <w:rPr>
          <w:rFonts w:ascii="Arial" w:eastAsia="SimSun" w:hAnsi="Arial"/>
          <w:lang w:val="pt-BR" w:eastAsia="zh-CN" w:bidi="hi-IN"/>
        </w:rPr>
        <w:t xml:space="preserve">)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6B36D7">
        <w:rPr>
          <w:rFonts w:ascii="Arial" w:eastAsia="SimSun" w:hAnsi="Arial"/>
          <w:lang w:val="pt-BR" w:eastAsia="zh-CN" w:bidi="hi-IN"/>
        </w:rPr>
        <w:t>fibrose cís</w:t>
      </w:r>
      <w:r>
        <w:rPr>
          <w:rFonts w:ascii="Arial" w:eastAsia="SimSun" w:hAnsi="Arial"/>
          <w:lang w:val="pt-BR" w:eastAsia="zh-CN" w:bidi="hi-IN"/>
        </w:rPr>
        <w:t>tica. As doenças da hemoglobina</w:t>
      </w:r>
      <w:r w:rsidRPr="006B36D7">
        <w:rPr>
          <w:rFonts w:ascii="Arial" w:eastAsia="SimSun" w:hAnsi="Arial"/>
          <w:lang w:val="pt-BR" w:eastAsia="zh-CN" w:bidi="hi-IN"/>
        </w:rPr>
        <w:t>, com c</w:t>
      </w:r>
      <w:r>
        <w:rPr>
          <w:rFonts w:ascii="Arial" w:eastAsia="SimSun" w:hAnsi="Arial"/>
          <w:lang w:val="pt-BR" w:eastAsia="zh-CN" w:bidi="hi-IN"/>
        </w:rPr>
        <w:t>erca de 375.000 nascimentos afetados por ano</w:t>
      </w:r>
      <w:r w:rsidRPr="006B36D7">
        <w:rPr>
          <w:rFonts w:ascii="Arial" w:eastAsia="SimSun" w:hAnsi="Arial"/>
          <w:lang w:val="pt-BR" w:eastAsia="zh-CN" w:bidi="hi-IN"/>
        </w:rPr>
        <w:t>, são particula</w:t>
      </w:r>
      <w:r>
        <w:rPr>
          <w:rFonts w:ascii="Arial" w:eastAsia="SimSun" w:hAnsi="Arial"/>
          <w:lang w:val="pt-BR" w:eastAsia="zh-CN" w:bidi="hi-IN"/>
        </w:rPr>
        <w:t>rmente prevalentes em regiões de malária</w:t>
      </w:r>
      <w:r w:rsidRPr="006B36D7">
        <w:rPr>
          <w:rFonts w:ascii="Arial" w:eastAsia="SimSun" w:hAnsi="Arial"/>
          <w:lang w:val="pt-BR" w:eastAsia="zh-CN" w:bidi="hi-IN"/>
        </w:rPr>
        <w:t>. A África Subsaariana é</w:t>
      </w:r>
      <w:r>
        <w:rPr>
          <w:rFonts w:ascii="Arial" w:eastAsia="SimSun" w:hAnsi="Arial"/>
          <w:lang w:val="pt-BR" w:eastAsia="zh-CN" w:bidi="hi-IN"/>
        </w:rPr>
        <w:t xml:space="preserve"> responsável por cerca de 85-90</w:t>
      </w:r>
      <w:r w:rsidRPr="006B36D7">
        <w:rPr>
          <w:rFonts w:ascii="Arial" w:eastAsia="SimSun" w:hAnsi="Arial"/>
          <w:lang w:val="pt-BR" w:eastAsia="zh-CN" w:bidi="hi-IN"/>
        </w:rPr>
        <w:t xml:space="preserve">% dos 325 mil bebês nascidos </w:t>
      </w:r>
      <w:r>
        <w:rPr>
          <w:rFonts w:ascii="Arial" w:eastAsia="SimSun" w:hAnsi="Arial"/>
          <w:lang w:val="pt-BR" w:eastAsia="zh-CN" w:bidi="hi-IN"/>
        </w:rPr>
        <w:t>anualmente com doença falciforme, e as populações afe</w:t>
      </w:r>
      <w:r w:rsidRPr="006B36D7">
        <w:rPr>
          <w:rFonts w:ascii="Arial" w:eastAsia="SimSun" w:hAnsi="Arial"/>
          <w:lang w:val="pt-BR" w:eastAsia="zh-CN" w:bidi="hi-IN"/>
        </w:rPr>
        <w:t>tadas na Europa, nos Estados</w:t>
      </w:r>
      <w:r>
        <w:rPr>
          <w:rFonts w:ascii="Arial" w:eastAsia="SimSun" w:hAnsi="Arial"/>
          <w:lang w:val="pt-BR" w:eastAsia="zh-CN" w:bidi="hi-IN"/>
        </w:rPr>
        <w:t xml:space="preserve"> Unidos e no Caribe se originam</w:t>
      </w:r>
      <w:r w:rsidRPr="006B36D7">
        <w:rPr>
          <w:rFonts w:ascii="Arial" w:eastAsia="SimSun" w:hAnsi="Arial"/>
          <w:lang w:val="pt-BR" w:eastAsia="zh-CN" w:bidi="hi-IN"/>
        </w:rPr>
        <w:t>, em grande parte</w:t>
      </w:r>
      <w:r>
        <w:rPr>
          <w:rFonts w:ascii="Arial" w:eastAsia="SimSun" w:hAnsi="Arial"/>
          <w:lang w:val="pt-BR" w:eastAsia="zh-CN" w:bidi="hi-IN"/>
        </w:rPr>
        <w:t>, dessa região</w:t>
      </w:r>
      <w:r w:rsidRPr="006B36D7">
        <w:rPr>
          <w:rFonts w:ascii="Arial" w:eastAsia="SimSun" w:hAnsi="Arial"/>
          <w:lang w:val="pt-BR" w:eastAsia="zh-CN" w:bidi="hi-IN"/>
        </w:rPr>
        <w:t xml:space="preserve">. </w:t>
      </w:r>
      <w:r>
        <w:rPr>
          <w:rFonts w:ascii="Arial" w:eastAsia="SimSun" w:hAnsi="Arial"/>
          <w:lang w:val="pt-BR" w:eastAsia="zh-CN" w:bidi="hi-IN"/>
        </w:rPr>
        <w:t>As t</w:t>
      </w:r>
      <w:r w:rsidRPr="006B36D7">
        <w:rPr>
          <w:rFonts w:ascii="Arial" w:eastAsia="SimSun" w:hAnsi="Arial"/>
          <w:lang w:val="pt-BR" w:eastAsia="zh-CN" w:bidi="hi-IN"/>
        </w:rPr>
        <w:t xml:space="preserve">alassemias (50.000 nascimentos afetados por ano) são predominantes na região do Mediterrâneo Oriental, </w:t>
      </w:r>
      <w:r>
        <w:rPr>
          <w:rFonts w:ascii="Arial" w:eastAsia="SimSun" w:hAnsi="Arial"/>
          <w:lang w:val="pt-BR" w:eastAsia="zh-CN" w:bidi="hi-IN"/>
        </w:rPr>
        <w:t xml:space="preserve">do </w:t>
      </w:r>
      <w:r w:rsidRPr="006B36D7">
        <w:rPr>
          <w:rFonts w:ascii="Arial" w:eastAsia="SimSun" w:hAnsi="Arial"/>
          <w:lang w:val="pt-BR" w:eastAsia="zh-CN" w:bidi="hi-IN"/>
        </w:rPr>
        <w:t>Or</w:t>
      </w:r>
      <w:r>
        <w:rPr>
          <w:rFonts w:ascii="Arial" w:eastAsia="SimSun" w:hAnsi="Arial"/>
          <w:lang w:val="pt-BR" w:eastAsia="zh-CN" w:bidi="hi-IN"/>
        </w:rPr>
        <w:t>iente Médio</w:t>
      </w:r>
      <w:r w:rsidRPr="006B36D7">
        <w:rPr>
          <w:rFonts w:ascii="Arial" w:eastAsia="SimSun" w:hAnsi="Arial"/>
          <w:lang w:val="pt-BR" w:eastAsia="zh-CN" w:bidi="hi-IN"/>
        </w:rPr>
        <w:t xml:space="preserve">, </w:t>
      </w:r>
      <w:r>
        <w:rPr>
          <w:rFonts w:ascii="Arial" w:eastAsia="SimSun" w:hAnsi="Arial"/>
          <w:lang w:val="pt-BR" w:eastAsia="zh-CN" w:bidi="hi-IN"/>
        </w:rPr>
        <w:t>do Norte da África e</w:t>
      </w:r>
      <w:r w:rsidRPr="006B36D7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do Sul e do Leste asiáticos</w:t>
      </w:r>
      <w:r w:rsidRPr="006B36D7">
        <w:rPr>
          <w:rFonts w:ascii="Arial" w:eastAsia="SimSun" w:hAnsi="Arial"/>
          <w:lang w:val="pt-BR" w:eastAsia="zh-CN" w:bidi="hi-IN"/>
        </w:rPr>
        <w:t xml:space="preserve">. </w:t>
      </w:r>
      <w:r>
        <w:rPr>
          <w:rFonts w:ascii="Arial" w:eastAsia="SimSun" w:hAnsi="Arial"/>
          <w:lang w:val="pt-BR" w:eastAsia="zh-CN" w:bidi="hi-IN"/>
        </w:rPr>
        <w:t>A deficiência de glicose-6-</w:t>
      </w:r>
      <w:r w:rsidRPr="006B36D7">
        <w:rPr>
          <w:rFonts w:ascii="Arial" w:eastAsia="SimSun" w:hAnsi="Arial"/>
          <w:lang w:val="pt-BR" w:eastAsia="zh-CN" w:bidi="hi-IN"/>
        </w:rPr>
        <w:t>fosfato</w:t>
      </w:r>
      <w:r>
        <w:rPr>
          <w:rFonts w:ascii="Arial" w:eastAsia="SimSun" w:hAnsi="Arial"/>
          <w:lang w:val="pt-BR" w:eastAsia="zh-CN" w:bidi="hi-IN"/>
        </w:rPr>
        <w:t xml:space="preserve"> desidrogenase</w:t>
      </w:r>
      <w:r w:rsidRPr="006B36D7">
        <w:rPr>
          <w:rFonts w:ascii="Arial" w:eastAsia="SimSun" w:hAnsi="Arial"/>
          <w:lang w:val="pt-BR" w:eastAsia="zh-CN" w:bidi="hi-IN"/>
        </w:rPr>
        <w:t xml:space="preserve">, um fator de risco genético para a icterícia neonatal patológica e </w:t>
      </w:r>
      <w:r>
        <w:rPr>
          <w:rFonts w:ascii="Arial" w:eastAsia="SimSun" w:hAnsi="Arial"/>
          <w:lang w:val="pt-BR" w:eastAsia="zh-CN" w:bidi="hi-IN"/>
        </w:rPr>
        <w:t>a anemia hemolítica</w:t>
      </w:r>
      <w:r w:rsidRPr="006B36D7">
        <w:rPr>
          <w:rFonts w:ascii="Arial" w:eastAsia="SimSun" w:hAnsi="Arial"/>
          <w:lang w:val="pt-BR" w:eastAsia="zh-CN" w:bidi="hi-IN"/>
        </w:rPr>
        <w:t>, também ocorre com maior pr</w:t>
      </w:r>
      <w:r>
        <w:rPr>
          <w:rFonts w:ascii="Arial" w:eastAsia="SimSun" w:hAnsi="Arial"/>
          <w:lang w:val="pt-BR" w:eastAsia="zh-CN" w:bidi="hi-IN"/>
        </w:rPr>
        <w:t>evalência em regiões de malária</w:t>
      </w:r>
      <w:r w:rsidRPr="006B36D7">
        <w:rPr>
          <w:rFonts w:ascii="Arial" w:eastAsia="SimSun" w:hAnsi="Arial"/>
          <w:lang w:val="pt-BR" w:eastAsia="zh-CN" w:bidi="hi-IN"/>
        </w:rPr>
        <w:t xml:space="preserve"> e em populações pr</w:t>
      </w:r>
      <w:r w:rsidR="00D915C7">
        <w:rPr>
          <w:rFonts w:ascii="Arial" w:eastAsia="SimSun" w:hAnsi="Arial"/>
          <w:lang w:val="pt-BR" w:eastAsia="zh-CN" w:bidi="hi-IN"/>
        </w:rPr>
        <w:t>ovenientes dessas regiões</w:t>
      </w:r>
      <w:r w:rsidRPr="006B36D7">
        <w:rPr>
          <w:rFonts w:ascii="Arial" w:eastAsia="SimSun" w:hAnsi="Arial"/>
          <w:lang w:val="pt-BR" w:eastAsia="zh-CN" w:bidi="hi-IN"/>
        </w:rPr>
        <w:t xml:space="preserve">; </w:t>
      </w:r>
      <w:r w:rsidR="00D915C7">
        <w:rPr>
          <w:rFonts w:ascii="Arial" w:eastAsia="SimSun" w:hAnsi="Arial"/>
          <w:lang w:val="pt-BR" w:eastAsia="zh-CN" w:bidi="hi-IN"/>
        </w:rPr>
        <w:t xml:space="preserve">os </w:t>
      </w:r>
      <w:r w:rsidRPr="006B36D7">
        <w:rPr>
          <w:rFonts w:ascii="Arial" w:eastAsia="SimSun" w:hAnsi="Arial"/>
          <w:lang w:val="pt-BR" w:eastAsia="zh-CN" w:bidi="hi-IN"/>
        </w:rPr>
        <w:t>nascimentos afetados ocorrem</w:t>
      </w:r>
      <w:r w:rsidR="00D915C7">
        <w:rPr>
          <w:rFonts w:ascii="Arial" w:eastAsia="SimSun" w:hAnsi="Arial"/>
          <w:lang w:val="pt-BR" w:eastAsia="zh-CN" w:bidi="hi-IN"/>
        </w:rPr>
        <w:t>,</w:t>
      </w:r>
      <w:r w:rsidRPr="006B36D7">
        <w:rPr>
          <w:rFonts w:ascii="Arial" w:eastAsia="SimSun" w:hAnsi="Arial"/>
          <w:lang w:val="pt-BR" w:eastAsia="zh-CN" w:bidi="hi-IN"/>
        </w:rPr>
        <w:t xml:space="preserve"> predominantemente</w:t>
      </w:r>
      <w:r w:rsidR="00D915C7">
        <w:rPr>
          <w:rFonts w:ascii="Arial" w:eastAsia="SimSun" w:hAnsi="Arial"/>
          <w:lang w:val="pt-BR" w:eastAsia="zh-CN" w:bidi="hi-IN"/>
        </w:rPr>
        <w:t>, na África, no Oriente Médio</w:t>
      </w:r>
      <w:r w:rsidRPr="006B36D7">
        <w:rPr>
          <w:rFonts w:ascii="Arial" w:eastAsia="SimSun" w:hAnsi="Arial"/>
          <w:lang w:val="pt-BR" w:eastAsia="zh-CN" w:bidi="hi-IN"/>
        </w:rPr>
        <w:t xml:space="preserve">, </w:t>
      </w:r>
      <w:r w:rsidR="00D915C7">
        <w:rPr>
          <w:rFonts w:ascii="Arial" w:eastAsia="SimSun" w:hAnsi="Arial"/>
          <w:lang w:val="pt-BR" w:eastAsia="zh-CN" w:bidi="hi-IN"/>
        </w:rPr>
        <w:t xml:space="preserve">na </w:t>
      </w:r>
      <w:r w:rsidRPr="006B36D7">
        <w:rPr>
          <w:rFonts w:ascii="Arial" w:eastAsia="SimSun" w:hAnsi="Arial"/>
          <w:lang w:val="pt-BR" w:eastAsia="zh-CN" w:bidi="hi-IN"/>
        </w:rPr>
        <w:t xml:space="preserve">Ásia e </w:t>
      </w:r>
      <w:r w:rsidR="00D915C7">
        <w:rPr>
          <w:rFonts w:ascii="Arial" w:eastAsia="SimSun" w:hAnsi="Arial"/>
          <w:lang w:val="pt-BR" w:eastAsia="zh-CN" w:bidi="hi-IN"/>
        </w:rPr>
        <w:t xml:space="preserve">no </w:t>
      </w:r>
      <w:r w:rsidRPr="006B36D7">
        <w:rPr>
          <w:rFonts w:ascii="Arial" w:eastAsia="SimSun" w:hAnsi="Arial"/>
          <w:lang w:val="pt-BR" w:eastAsia="zh-CN" w:bidi="hi-IN"/>
        </w:rPr>
        <w:t>Caribe. A fibrose cística ocorre</w:t>
      </w:r>
      <w:r w:rsidR="00D915C7">
        <w:rPr>
          <w:rFonts w:ascii="Arial" w:eastAsia="SimSun" w:hAnsi="Arial"/>
          <w:lang w:val="pt-BR" w:eastAsia="zh-CN" w:bidi="hi-IN"/>
        </w:rPr>
        <w:t>,</w:t>
      </w:r>
      <w:r w:rsidRPr="006B36D7">
        <w:rPr>
          <w:rFonts w:ascii="Arial" w:eastAsia="SimSun" w:hAnsi="Arial"/>
          <w:lang w:val="pt-BR" w:eastAsia="zh-CN" w:bidi="hi-IN"/>
        </w:rPr>
        <w:t xml:space="preserve"> principalmente</w:t>
      </w:r>
      <w:r w:rsidR="00D915C7">
        <w:rPr>
          <w:rFonts w:ascii="Arial" w:eastAsia="SimSun" w:hAnsi="Arial"/>
          <w:lang w:val="pt-BR" w:eastAsia="zh-CN" w:bidi="hi-IN"/>
        </w:rPr>
        <w:t>, em populações originárias do Norte e do Oeste da Europa</w:t>
      </w:r>
      <w:r w:rsidRPr="006B36D7">
        <w:rPr>
          <w:rFonts w:ascii="Arial" w:eastAsia="SimSun" w:hAnsi="Arial"/>
          <w:lang w:val="pt-BR" w:eastAsia="zh-CN" w:bidi="hi-IN"/>
        </w:rPr>
        <w:t>.</w:t>
      </w:r>
    </w:p>
    <w:p w:rsidR="005B509A" w:rsidRPr="005B509A" w:rsidRDefault="005B509A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5B509A">
        <w:rPr>
          <w:rFonts w:ascii="Arial" w:eastAsia="SimSun" w:hAnsi="Arial"/>
          <w:lang w:val="pt-BR" w:eastAsia="zh-CN" w:bidi="hi-IN"/>
        </w:rPr>
        <w:t>Um importante fator de risco</w:t>
      </w:r>
      <w:r>
        <w:rPr>
          <w:rFonts w:ascii="Arial" w:eastAsia="SimSun" w:hAnsi="Arial"/>
          <w:lang w:val="pt-BR" w:eastAsia="zh-CN" w:bidi="hi-IN"/>
        </w:rPr>
        <w:t>,</w:t>
      </w:r>
      <w:r w:rsidRPr="005B509A">
        <w:rPr>
          <w:rFonts w:ascii="Arial" w:eastAsia="SimSun" w:hAnsi="Arial"/>
          <w:lang w:val="pt-BR" w:eastAsia="zh-CN" w:bidi="hi-IN"/>
        </w:rPr>
        <w:t xml:space="preserve"> para doenças genéticas </w:t>
      </w:r>
      <w:r>
        <w:rPr>
          <w:rFonts w:ascii="Arial" w:eastAsia="SimSun" w:hAnsi="Arial"/>
          <w:lang w:val="pt-BR" w:eastAsia="zh-CN" w:bidi="hi-IN"/>
        </w:rPr>
        <w:t>autossômicas recessivas, são</w:t>
      </w:r>
      <w:r w:rsidRPr="005B509A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os casamentos consangu</w:t>
      </w:r>
      <w:r w:rsidRPr="005B509A">
        <w:rPr>
          <w:rFonts w:ascii="Arial" w:eastAsia="SimSun" w:hAnsi="Arial"/>
          <w:lang w:val="pt-BR" w:eastAsia="zh-CN" w:bidi="hi-IN"/>
        </w:rPr>
        <w:t>íneos. Cerca de 570 m</w:t>
      </w:r>
      <w:r>
        <w:rPr>
          <w:rFonts w:ascii="Arial" w:eastAsia="SimSun" w:hAnsi="Arial"/>
          <w:lang w:val="pt-BR" w:eastAsia="zh-CN" w:bidi="hi-IN"/>
        </w:rPr>
        <w:t>il bebês com distúrbios genéticos autossômicos recessivos são filhos de pais consangu</w:t>
      </w:r>
      <w:r w:rsidRPr="005B509A">
        <w:rPr>
          <w:rFonts w:ascii="Arial" w:eastAsia="SimSun" w:hAnsi="Arial"/>
          <w:lang w:val="pt-BR" w:eastAsia="zh-CN" w:bidi="hi-IN"/>
        </w:rPr>
        <w:t xml:space="preserve">íneos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5B509A">
        <w:rPr>
          <w:rFonts w:ascii="Arial" w:eastAsia="SimSun" w:hAnsi="Arial"/>
          <w:lang w:val="pt-BR" w:eastAsia="zh-CN" w:bidi="hi-IN"/>
        </w:rPr>
        <w:t xml:space="preserve">cada ano. </w:t>
      </w:r>
      <w:r>
        <w:rPr>
          <w:rFonts w:ascii="Arial" w:eastAsia="SimSun" w:hAnsi="Arial"/>
          <w:lang w:val="pt-BR" w:eastAsia="zh-CN" w:bidi="hi-IN"/>
        </w:rPr>
        <w:t>Uniões consanguínea</w:t>
      </w:r>
      <w:r w:rsidRPr="005B509A">
        <w:rPr>
          <w:rFonts w:ascii="Arial" w:eastAsia="SimSun" w:hAnsi="Arial"/>
          <w:lang w:val="pt-BR" w:eastAsia="zh-CN" w:bidi="hi-IN"/>
        </w:rPr>
        <w:t>s s</w:t>
      </w:r>
      <w:r>
        <w:rPr>
          <w:rFonts w:ascii="Arial" w:eastAsia="SimSun" w:hAnsi="Arial"/>
          <w:lang w:val="pt-BR" w:eastAsia="zh-CN" w:bidi="hi-IN"/>
        </w:rPr>
        <w:t>ão habituais em muitos países do Norte da África</w:t>
      </w:r>
      <w:r w:rsidRPr="005B509A">
        <w:rPr>
          <w:rFonts w:ascii="Arial" w:eastAsia="SimSun" w:hAnsi="Arial"/>
          <w:lang w:val="pt-BR" w:eastAsia="zh-CN" w:bidi="hi-IN"/>
        </w:rPr>
        <w:t xml:space="preserve">, </w:t>
      </w:r>
      <w:r>
        <w:rPr>
          <w:rFonts w:ascii="Arial" w:eastAsia="SimSun" w:hAnsi="Arial"/>
          <w:lang w:val="pt-BR" w:eastAsia="zh-CN" w:bidi="hi-IN"/>
        </w:rPr>
        <w:t>do Sul e do Centro da Ásia, e d</w:t>
      </w:r>
      <w:r w:rsidRPr="005B509A">
        <w:rPr>
          <w:rFonts w:ascii="Arial" w:eastAsia="SimSun" w:hAnsi="Arial"/>
          <w:lang w:val="pt-BR" w:eastAsia="zh-CN" w:bidi="hi-IN"/>
        </w:rPr>
        <w:t>o Oriente Médio.</w:t>
      </w:r>
    </w:p>
    <w:p w:rsidR="005B509A" w:rsidRPr="005B509A" w:rsidRDefault="005B509A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A i</w:t>
      </w:r>
      <w:r w:rsidRPr="005B509A">
        <w:rPr>
          <w:rFonts w:ascii="Arial" w:eastAsia="SimSun" w:hAnsi="Arial"/>
          <w:lang w:val="pt-BR" w:eastAsia="zh-CN" w:bidi="hi-IN"/>
        </w:rPr>
        <w:t xml:space="preserve">ncompatibilidade </w:t>
      </w:r>
      <w:r>
        <w:rPr>
          <w:rFonts w:ascii="Arial" w:eastAsia="SimSun" w:hAnsi="Arial"/>
          <w:lang w:val="pt-BR" w:eastAsia="zh-CN" w:bidi="hi-IN"/>
        </w:rPr>
        <w:t>do agente Rh</w:t>
      </w:r>
      <w:r w:rsidRPr="005B509A">
        <w:rPr>
          <w:rFonts w:ascii="Arial" w:eastAsia="SimSun" w:hAnsi="Arial"/>
          <w:lang w:val="pt-BR" w:eastAsia="zh-CN" w:bidi="hi-IN"/>
        </w:rPr>
        <w:t xml:space="preserve"> é um fator de risco genético para a doença </w:t>
      </w:r>
      <w:r>
        <w:rPr>
          <w:rFonts w:ascii="Arial" w:eastAsia="SimSun" w:hAnsi="Arial"/>
          <w:lang w:val="pt-BR" w:eastAsia="zh-CN" w:bidi="hi-IN"/>
        </w:rPr>
        <w:t>hemolítica do recém-nascido. Ess</w:t>
      </w:r>
      <w:r w:rsidRPr="005B509A">
        <w:rPr>
          <w:rFonts w:ascii="Arial" w:eastAsia="SimSun" w:hAnsi="Arial"/>
          <w:lang w:val="pt-BR" w:eastAsia="zh-CN" w:bidi="hi-IN"/>
        </w:rPr>
        <w:t>a condição ocorre</w:t>
      </w:r>
      <w:r>
        <w:rPr>
          <w:rFonts w:ascii="Arial" w:eastAsia="SimSun" w:hAnsi="Arial"/>
          <w:lang w:val="pt-BR" w:eastAsia="zh-CN" w:bidi="hi-IN"/>
        </w:rPr>
        <w:t>,</w:t>
      </w:r>
      <w:r w:rsidRPr="005B509A">
        <w:rPr>
          <w:rFonts w:ascii="Arial" w:eastAsia="SimSun" w:hAnsi="Arial"/>
          <w:lang w:val="pt-BR" w:eastAsia="zh-CN" w:bidi="hi-IN"/>
        </w:rPr>
        <w:t xml:space="preserve"> principalmente</w:t>
      </w:r>
      <w:r>
        <w:rPr>
          <w:rFonts w:ascii="Arial" w:eastAsia="SimSun" w:hAnsi="Arial"/>
          <w:lang w:val="pt-BR" w:eastAsia="zh-CN" w:bidi="hi-IN"/>
        </w:rPr>
        <w:t>,</w:t>
      </w:r>
      <w:r w:rsidRPr="005B509A">
        <w:rPr>
          <w:rFonts w:ascii="Arial" w:eastAsia="SimSun" w:hAnsi="Arial"/>
          <w:lang w:val="pt-BR" w:eastAsia="zh-CN" w:bidi="hi-IN"/>
        </w:rPr>
        <w:t xml:space="preserve"> em </w:t>
      </w:r>
      <w:r>
        <w:rPr>
          <w:rFonts w:ascii="Arial" w:eastAsia="SimSun" w:hAnsi="Arial"/>
          <w:lang w:val="pt-BR" w:eastAsia="zh-CN" w:bidi="hi-IN"/>
        </w:rPr>
        <w:t>países de baixa e média rendas</w:t>
      </w:r>
      <w:r w:rsidRPr="005B509A">
        <w:rPr>
          <w:rFonts w:ascii="Arial" w:eastAsia="SimSun" w:hAnsi="Arial"/>
          <w:lang w:val="pt-BR" w:eastAsia="zh-CN" w:bidi="hi-IN"/>
        </w:rPr>
        <w:t xml:space="preserve"> que c</w:t>
      </w:r>
      <w:r>
        <w:rPr>
          <w:rFonts w:ascii="Arial" w:eastAsia="SimSun" w:hAnsi="Arial"/>
          <w:lang w:val="pt-BR" w:eastAsia="zh-CN" w:bidi="hi-IN"/>
        </w:rPr>
        <w:t>arecem de programas preventivos de</w:t>
      </w:r>
      <w:r w:rsidRPr="005B509A">
        <w:rPr>
          <w:rFonts w:ascii="Arial" w:eastAsia="SimSun" w:hAnsi="Arial"/>
          <w:lang w:val="pt-BR" w:eastAsia="zh-CN" w:bidi="hi-IN"/>
        </w:rPr>
        <w:t xml:space="preserve"> triagem materna e profilaxia </w:t>
      </w:r>
      <w:r>
        <w:rPr>
          <w:rFonts w:ascii="Arial" w:eastAsia="SimSun" w:hAnsi="Arial"/>
          <w:lang w:val="pt-BR" w:eastAsia="zh-CN" w:bidi="hi-IN"/>
        </w:rPr>
        <w:t xml:space="preserve">com </w:t>
      </w:r>
      <w:r w:rsidRPr="005B509A">
        <w:rPr>
          <w:rFonts w:ascii="Arial" w:eastAsia="SimSun" w:hAnsi="Arial"/>
          <w:lang w:val="pt-BR" w:eastAsia="zh-CN" w:bidi="hi-IN"/>
        </w:rPr>
        <w:t>anti-D.</w:t>
      </w:r>
    </w:p>
    <w:p w:rsidR="009B5652" w:rsidRPr="009B5652" w:rsidRDefault="009B565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9B5652">
        <w:rPr>
          <w:rFonts w:ascii="Arial" w:eastAsia="SimSun" w:hAnsi="Arial"/>
          <w:lang w:val="pt-BR" w:eastAsia="zh-CN" w:bidi="hi-IN"/>
        </w:rPr>
        <w:t>Além dessas condições, todas as p</w:t>
      </w:r>
      <w:r>
        <w:rPr>
          <w:rFonts w:ascii="Arial" w:eastAsia="SimSun" w:hAnsi="Arial"/>
          <w:lang w:val="pt-BR" w:eastAsia="zh-CN" w:bidi="hi-IN"/>
        </w:rPr>
        <w:t>opulações têm uma prevalência de base, no</w:t>
      </w:r>
      <w:r w:rsidRPr="009B5652">
        <w:rPr>
          <w:rFonts w:ascii="Arial" w:eastAsia="SimSun" w:hAnsi="Arial"/>
          <w:lang w:val="pt-BR" w:eastAsia="zh-CN" w:bidi="hi-IN"/>
        </w:rPr>
        <w:t xml:space="preserve"> nascimento</w:t>
      </w:r>
      <w:r>
        <w:rPr>
          <w:rFonts w:ascii="Arial" w:eastAsia="SimSun" w:hAnsi="Arial"/>
          <w:lang w:val="pt-BR" w:eastAsia="zh-CN" w:bidi="hi-IN"/>
        </w:rPr>
        <w:t>,</w:t>
      </w:r>
      <w:r w:rsidRPr="009B5652">
        <w:rPr>
          <w:rFonts w:ascii="Arial" w:eastAsia="SimSun" w:hAnsi="Arial"/>
          <w:lang w:val="pt-BR" w:eastAsia="zh-CN" w:bidi="hi-IN"/>
        </w:rPr>
        <w:t xml:space="preserve"> para do</w:t>
      </w:r>
      <w:r>
        <w:rPr>
          <w:rFonts w:ascii="Arial" w:eastAsia="SimSun" w:hAnsi="Arial"/>
          <w:lang w:val="pt-BR" w:eastAsia="zh-CN" w:bidi="hi-IN"/>
        </w:rPr>
        <w:t>enças monogênicas de cerca de 4,4/1000 nascidos vivos. Tais</w:t>
      </w:r>
      <w:r w:rsidRPr="009B5652">
        <w:rPr>
          <w:rFonts w:ascii="Arial" w:eastAsia="SimSun" w:hAnsi="Arial"/>
          <w:lang w:val="pt-BR" w:eastAsia="zh-CN" w:bidi="hi-IN"/>
        </w:rPr>
        <w:t xml:space="preserve"> condições incluem as condições dominantes</w:t>
      </w:r>
      <w:r>
        <w:rPr>
          <w:rFonts w:ascii="Arial" w:eastAsia="SimSun" w:hAnsi="Arial"/>
          <w:lang w:val="pt-BR" w:eastAsia="zh-CN" w:bidi="hi-IN"/>
        </w:rPr>
        <w:t>, apresentadas</w:t>
      </w:r>
      <w:r w:rsidRPr="009B5652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por volta</w:t>
      </w:r>
      <w:r w:rsidRPr="009B5652">
        <w:rPr>
          <w:rFonts w:ascii="Arial" w:eastAsia="SimSun" w:hAnsi="Arial"/>
          <w:lang w:val="pt-BR" w:eastAsia="zh-CN" w:bidi="hi-IN"/>
        </w:rPr>
        <w:t xml:space="preserve"> de 1 ano</w:t>
      </w:r>
      <w:r>
        <w:rPr>
          <w:rFonts w:ascii="Arial" w:eastAsia="SimSun" w:hAnsi="Arial"/>
          <w:lang w:val="pt-BR" w:eastAsia="zh-CN" w:bidi="hi-IN"/>
        </w:rPr>
        <w:t xml:space="preserve"> de idade, e outra</w:t>
      </w:r>
      <w:r w:rsidRPr="009B5652">
        <w:rPr>
          <w:rFonts w:ascii="Arial" w:eastAsia="SimSun" w:hAnsi="Arial"/>
          <w:lang w:val="pt-BR" w:eastAsia="zh-CN" w:bidi="hi-IN"/>
        </w:rPr>
        <w:t xml:space="preserve">s </w:t>
      </w:r>
      <w:r>
        <w:rPr>
          <w:rFonts w:ascii="Arial" w:eastAsia="SimSun" w:hAnsi="Arial"/>
          <w:lang w:val="pt-BR" w:eastAsia="zh-CN" w:bidi="hi-IN"/>
        </w:rPr>
        <w:t>doenças recessivas, exceto</w:t>
      </w:r>
      <w:r w:rsidRPr="009B5652">
        <w:rPr>
          <w:rFonts w:ascii="Arial" w:eastAsia="SimSun" w:hAnsi="Arial"/>
          <w:lang w:val="pt-BR" w:eastAsia="zh-CN" w:bidi="hi-IN"/>
        </w:rPr>
        <w:t xml:space="preserve"> hemoglobinopatias e deficiên</w:t>
      </w:r>
      <w:r>
        <w:rPr>
          <w:rFonts w:ascii="Arial" w:eastAsia="SimSun" w:hAnsi="Arial"/>
          <w:lang w:val="pt-BR" w:eastAsia="zh-CN" w:bidi="hi-IN"/>
        </w:rPr>
        <w:t>cia de G6PD. Embora as condições incluídas ness</w:t>
      </w:r>
      <w:r w:rsidRPr="009B5652">
        <w:rPr>
          <w:rFonts w:ascii="Arial" w:eastAsia="SimSun" w:hAnsi="Arial"/>
          <w:lang w:val="pt-BR" w:eastAsia="zh-CN" w:bidi="hi-IN"/>
        </w:rPr>
        <w:t>a categoria "</w:t>
      </w:r>
      <w:r>
        <w:rPr>
          <w:rFonts w:ascii="Arial" w:eastAsia="SimSun" w:hAnsi="Arial"/>
          <w:lang w:val="pt-BR" w:eastAsia="zh-CN" w:bidi="hi-IN"/>
        </w:rPr>
        <w:t xml:space="preserve">de </w:t>
      </w:r>
      <w:r w:rsidRPr="009B5652">
        <w:rPr>
          <w:rFonts w:ascii="Arial" w:eastAsia="SimSun" w:hAnsi="Arial"/>
          <w:lang w:val="pt-BR" w:eastAsia="zh-CN" w:bidi="hi-IN"/>
        </w:rPr>
        <w:t>base" são indiv</w:t>
      </w:r>
      <w:r>
        <w:rPr>
          <w:rFonts w:ascii="Arial" w:eastAsia="SimSun" w:hAnsi="Arial"/>
          <w:lang w:val="pt-BR" w:eastAsia="zh-CN" w:bidi="hi-IN"/>
        </w:rPr>
        <w:t>idualmente raras, coletivamente ela</w:t>
      </w:r>
      <w:r w:rsidRPr="009B5652">
        <w:rPr>
          <w:rFonts w:ascii="Arial" w:eastAsia="SimSun" w:hAnsi="Arial"/>
          <w:lang w:val="pt-BR" w:eastAsia="zh-CN" w:bidi="hi-IN"/>
        </w:rPr>
        <w:t>s representam cerca de 585 mil nascimentos afetados por ano.</w:t>
      </w:r>
    </w:p>
    <w:p w:rsidR="002478A5" w:rsidRPr="002478A5" w:rsidRDefault="009B5652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eastAsia="zh-CN" w:bidi="hi-IN"/>
        </w:rPr>
      </w:pPr>
      <w:r>
        <w:rPr>
          <w:rFonts w:ascii="Arial" w:eastAsia="SimSun" w:hAnsi="Arial"/>
          <w:b/>
          <w:sz w:val="24"/>
          <w:szCs w:val="24"/>
          <w:lang w:eastAsia="zh-CN" w:bidi="hi-IN"/>
        </w:rPr>
        <w:t>D</w:t>
      </w:r>
      <w:r w:rsidRPr="009B5652">
        <w:rPr>
          <w:rFonts w:ascii="Arial" w:eastAsia="SimSun" w:hAnsi="Arial"/>
          <w:b/>
          <w:sz w:val="24"/>
          <w:szCs w:val="24"/>
          <w:lang w:eastAsia="zh-CN" w:bidi="hi-IN"/>
        </w:rPr>
        <w:t>esordens cromossômicas</w:t>
      </w:r>
    </w:p>
    <w:p w:rsidR="009B5652" w:rsidRPr="009B5652" w:rsidRDefault="009B565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9B5652">
        <w:rPr>
          <w:rFonts w:ascii="Arial" w:eastAsia="SimSun" w:hAnsi="Arial"/>
          <w:lang w:val="pt-BR" w:eastAsia="zh-CN" w:bidi="hi-IN"/>
        </w:rPr>
        <w:t xml:space="preserve">Cerca de metade dos </w:t>
      </w:r>
      <w:r>
        <w:rPr>
          <w:rFonts w:ascii="Arial" w:eastAsia="SimSun" w:hAnsi="Arial"/>
          <w:lang w:val="pt-BR" w:eastAsia="zh-CN" w:bidi="hi-IN"/>
        </w:rPr>
        <w:t xml:space="preserve">370.000 </w:t>
      </w:r>
      <w:r w:rsidRPr="009B5652">
        <w:rPr>
          <w:rFonts w:ascii="Arial" w:eastAsia="SimSun" w:hAnsi="Arial"/>
          <w:lang w:val="pt-BR" w:eastAsia="zh-CN" w:bidi="hi-IN"/>
        </w:rPr>
        <w:t>n</w:t>
      </w:r>
      <w:r>
        <w:rPr>
          <w:rFonts w:ascii="Arial" w:eastAsia="SimSun" w:hAnsi="Arial"/>
          <w:lang w:val="pt-BR" w:eastAsia="zh-CN" w:bidi="hi-IN"/>
        </w:rPr>
        <w:t>ascimentos anuais</w:t>
      </w:r>
      <w:r w:rsidRPr="009B5652">
        <w:rPr>
          <w:rFonts w:ascii="Arial" w:eastAsia="SimSun" w:hAnsi="Arial"/>
          <w:lang w:val="pt-BR" w:eastAsia="zh-CN" w:bidi="hi-IN"/>
        </w:rPr>
        <w:t xml:space="preserve"> afetados por desordens cromoss</w:t>
      </w:r>
      <w:r>
        <w:rPr>
          <w:rFonts w:ascii="Arial" w:eastAsia="SimSun" w:hAnsi="Arial"/>
          <w:lang w:val="pt-BR" w:eastAsia="zh-CN" w:bidi="hi-IN"/>
        </w:rPr>
        <w:t>ômicas são contabilizados pela S</w:t>
      </w:r>
      <w:r w:rsidRPr="009B5652">
        <w:rPr>
          <w:rFonts w:ascii="Arial" w:eastAsia="SimSun" w:hAnsi="Arial"/>
          <w:lang w:val="pt-BR" w:eastAsia="zh-CN" w:bidi="hi-IN"/>
        </w:rPr>
        <w:t>índrome de Down. O principal fator de risco</w:t>
      </w:r>
      <w:r>
        <w:rPr>
          <w:rFonts w:ascii="Arial" w:eastAsia="SimSun" w:hAnsi="Arial"/>
          <w:lang w:val="pt-BR" w:eastAsia="zh-CN" w:bidi="hi-IN"/>
        </w:rPr>
        <w:t>,</w:t>
      </w:r>
      <w:r w:rsidRPr="009B5652">
        <w:rPr>
          <w:rFonts w:ascii="Arial" w:eastAsia="SimSun" w:hAnsi="Arial"/>
          <w:lang w:val="pt-BR" w:eastAsia="zh-CN" w:bidi="hi-IN"/>
        </w:rPr>
        <w:t xml:space="preserve"> para essa condição</w:t>
      </w:r>
      <w:r>
        <w:rPr>
          <w:rFonts w:ascii="Arial" w:eastAsia="SimSun" w:hAnsi="Arial"/>
          <w:lang w:val="pt-BR" w:eastAsia="zh-CN" w:bidi="hi-IN"/>
        </w:rPr>
        <w:t>,</w:t>
      </w:r>
      <w:r w:rsidRPr="009B5652">
        <w:rPr>
          <w:rFonts w:ascii="Arial" w:eastAsia="SimSun" w:hAnsi="Arial"/>
          <w:lang w:val="pt-BR" w:eastAsia="zh-CN" w:bidi="hi-IN"/>
        </w:rPr>
        <w:t xml:space="preserve"> é</w:t>
      </w:r>
      <w:r>
        <w:rPr>
          <w:rFonts w:ascii="Arial" w:eastAsia="SimSun" w:hAnsi="Arial"/>
          <w:lang w:val="pt-BR" w:eastAsia="zh-CN" w:bidi="hi-IN"/>
        </w:rPr>
        <w:t xml:space="preserve"> a avançada idade materna (&gt;</w:t>
      </w:r>
      <w:r w:rsidRPr="009B5652">
        <w:rPr>
          <w:rFonts w:ascii="Arial" w:eastAsia="SimSun" w:hAnsi="Arial"/>
          <w:lang w:val="pt-BR" w:eastAsia="zh-CN" w:bidi="hi-IN"/>
        </w:rPr>
        <w:t>35 anos). A falta de acesso</w:t>
      </w:r>
      <w:r>
        <w:rPr>
          <w:rFonts w:ascii="Arial" w:eastAsia="SimSun" w:hAnsi="Arial"/>
          <w:lang w:val="pt-BR" w:eastAsia="zh-CN" w:bidi="hi-IN"/>
        </w:rPr>
        <w:t>,</w:t>
      </w:r>
      <w:r w:rsidRPr="009B5652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tanto ao planejamento familiar quanto</w:t>
      </w:r>
      <w:r w:rsidRPr="009B5652">
        <w:rPr>
          <w:rFonts w:ascii="Arial" w:eastAsia="SimSun" w:hAnsi="Arial"/>
          <w:lang w:val="pt-BR" w:eastAsia="zh-CN" w:bidi="hi-IN"/>
        </w:rPr>
        <w:t xml:space="preserve"> aos serviços de d</w:t>
      </w:r>
      <w:r>
        <w:rPr>
          <w:rFonts w:ascii="Arial" w:eastAsia="SimSun" w:hAnsi="Arial"/>
          <w:lang w:val="pt-BR" w:eastAsia="zh-CN" w:bidi="hi-IN"/>
        </w:rPr>
        <w:t>iagnóstico pré-natal e prevenção</w:t>
      </w:r>
      <w:r w:rsidRPr="009B5652">
        <w:rPr>
          <w:rFonts w:ascii="Arial" w:eastAsia="SimSun" w:hAnsi="Arial"/>
          <w:lang w:val="pt-BR" w:eastAsia="zh-CN" w:bidi="hi-IN"/>
        </w:rPr>
        <w:t>, sã</w:t>
      </w:r>
      <w:r>
        <w:rPr>
          <w:rFonts w:ascii="Arial" w:eastAsia="SimSun" w:hAnsi="Arial"/>
          <w:lang w:val="pt-BR" w:eastAsia="zh-CN" w:bidi="hi-IN"/>
        </w:rPr>
        <w:t>o os principais determinantes de</w:t>
      </w:r>
      <w:r w:rsidRPr="009B5652">
        <w:rPr>
          <w:rFonts w:ascii="Arial" w:eastAsia="SimSun" w:hAnsi="Arial"/>
          <w:lang w:val="pt-BR" w:eastAsia="zh-CN" w:bidi="hi-IN"/>
        </w:rPr>
        <w:t xml:space="preserve"> sua ocorrência.</w:t>
      </w:r>
    </w:p>
    <w:p w:rsidR="002478A5" w:rsidRPr="002478A5" w:rsidRDefault="001F5CA1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eastAsia="zh-CN" w:bidi="hi-IN"/>
        </w:rPr>
      </w:pPr>
      <w:r>
        <w:rPr>
          <w:rFonts w:ascii="Arial" w:eastAsia="SimSun" w:hAnsi="Arial"/>
          <w:b/>
          <w:sz w:val="24"/>
          <w:szCs w:val="24"/>
          <w:lang w:eastAsia="zh-CN" w:bidi="hi-IN"/>
        </w:rPr>
        <w:t>D</w:t>
      </w:r>
      <w:r w:rsidRPr="001F5CA1">
        <w:rPr>
          <w:rFonts w:ascii="Arial" w:eastAsia="SimSun" w:hAnsi="Arial"/>
          <w:b/>
          <w:sz w:val="24"/>
          <w:szCs w:val="24"/>
          <w:lang w:eastAsia="zh-CN" w:bidi="hi-IN"/>
        </w:rPr>
        <w:t>oenças multifatoriais</w:t>
      </w:r>
    </w:p>
    <w:p w:rsidR="001F5CA1" w:rsidRPr="001F5CA1" w:rsidRDefault="001F5CA1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As d</w:t>
      </w:r>
      <w:r w:rsidRPr="001F5CA1">
        <w:rPr>
          <w:rFonts w:ascii="Arial" w:eastAsia="SimSun" w:hAnsi="Arial"/>
          <w:lang w:val="pt-BR" w:eastAsia="zh-CN" w:bidi="hi-IN"/>
        </w:rPr>
        <w:t>oenças congênitas multifatoriais geralmente apresentam-se como malformações de órgãos, membros ou sistemas orgânicos (cardiovascular, digestivo, nervoso, respiratório, etc.)</w:t>
      </w:r>
      <w:r>
        <w:rPr>
          <w:rFonts w:ascii="Arial" w:eastAsia="SimSun" w:hAnsi="Arial"/>
          <w:lang w:val="pt-BR" w:eastAsia="zh-CN" w:bidi="hi-IN"/>
        </w:rPr>
        <w:t>.</w:t>
      </w:r>
      <w:r w:rsidRPr="001F5CA1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As m</w:t>
      </w:r>
      <w:r w:rsidRPr="001F5CA1">
        <w:rPr>
          <w:rFonts w:ascii="Arial" w:eastAsia="SimSun" w:hAnsi="Arial"/>
          <w:lang w:val="pt-BR" w:eastAsia="zh-CN" w:bidi="hi-IN"/>
        </w:rPr>
        <w:t xml:space="preserve">alformações congênitas afetam cerca de 2,5 milhões de nascimentos por ano. Os distúrbios </w:t>
      </w:r>
      <w:r>
        <w:rPr>
          <w:rFonts w:ascii="Arial" w:eastAsia="SimSun" w:hAnsi="Arial"/>
          <w:lang w:val="pt-BR" w:eastAsia="zh-CN" w:bidi="hi-IN"/>
        </w:rPr>
        <w:t>multifatoriais mais comuns são a</w:t>
      </w:r>
      <w:r w:rsidRPr="001F5CA1">
        <w:rPr>
          <w:rFonts w:ascii="Arial" w:eastAsia="SimSun" w:hAnsi="Arial"/>
          <w:lang w:val="pt-BR" w:eastAsia="zh-CN" w:bidi="hi-IN"/>
        </w:rPr>
        <w:t xml:space="preserve"> doença cardíaca congênita (aproximadamente 440.000</w:t>
      </w:r>
      <w:r>
        <w:rPr>
          <w:rFonts w:ascii="Arial" w:eastAsia="SimSun" w:hAnsi="Arial"/>
          <w:lang w:val="pt-BR" w:eastAsia="zh-CN" w:bidi="hi-IN"/>
        </w:rPr>
        <w:t xml:space="preserve"> nascimentos afetados por ano); condições</w:t>
      </w:r>
      <w:r w:rsidRPr="001F5CA1">
        <w:rPr>
          <w:rFonts w:ascii="Arial" w:eastAsia="SimSun" w:hAnsi="Arial"/>
          <w:lang w:val="pt-BR" w:eastAsia="zh-CN" w:bidi="hi-IN"/>
        </w:rPr>
        <w:t xml:space="preserve"> como </w:t>
      </w:r>
      <w:r>
        <w:rPr>
          <w:rFonts w:ascii="Arial" w:eastAsia="SimSun" w:hAnsi="Arial"/>
          <w:lang w:val="pt-BR" w:eastAsia="zh-CN" w:bidi="hi-IN"/>
        </w:rPr>
        <w:t xml:space="preserve">os </w:t>
      </w:r>
      <w:r w:rsidRPr="001F5CA1">
        <w:rPr>
          <w:rFonts w:ascii="Arial" w:eastAsia="SimSun" w:hAnsi="Arial"/>
          <w:lang w:val="pt-BR" w:eastAsia="zh-CN" w:bidi="hi-IN"/>
        </w:rPr>
        <w:t xml:space="preserve">defeitos do tubo neural (185.000 nascimentos anuais afetados) e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1F5CA1">
        <w:rPr>
          <w:rFonts w:ascii="Arial" w:eastAsia="SimSun" w:hAnsi="Arial"/>
          <w:lang w:val="pt-BR" w:eastAsia="zh-CN" w:bidi="hi-IN"/>
        </w:rPr>
        <w:t xml:space="preserve">fissuras orofaciais (120.000 nascimentos por ano afetados por fissura labial isolada ou </w:t>
      </w:r>
      <w:r>
        <w:rPr>
          <w:rFonts w:ascii="Arial" w:eastAsia="SimSun" w:hAnsi="Arial"/>
          <w:lang w:val="pt-BR" w:eastAsia="zh-CN" w:bidi="hi-IN"/>
        </w:rPr>
        <w:t>do palato) também são significativa</w:t>
      </w:r>
      <w:r w:rsidRPr="001F5CA1">
        <w:rPr>
          <w:rFonts w:ascii="Arial" w:eastAsia="SimSun" w:hAnsi="Arial"/>
          <w:lang w:val="pt-BR" w:eastAsia="zh-CN" w:bidi="hi-IN"/>
        </w:rPr>
        <w:t>s.</w:t>
      </w:r>
    </w:p>
    <w:p w:rsidR="0036798E" w:rsidRPr="001F5CA1" w:rsidRDefault="0036798E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lang w:val="pt-BR" w:eastAsia="zh-CN" w:bidi="hi-IN"/>
        </w:rPr>
      </w:pPr>
    </w:p>
    <w:p w:rsidR="002478A5" w:rsidRPr="001F5CA1" w:rsidRDefault="001F5CA1" w:rsidP="0068358E">
      <w:pPr>
        <w:tabs>
          <w:tab w:val="left" w:pos="720"/>
        </w:tabs>
        <w:suppressAutoHyphens/>
        <w:spacing w:line="240" w:lineRule="atLeast"/>
        <w:rPr>
          <w:rFonts w:ascii="Arial" w:eastAsia="SimSun" w:hAnsi="Arial"/>
          <w:b/>
          <w:sz w:val="24"/>
          <w:szCs w:val="24"/>
          <w:lang w:val="pt-BR" w:eastAsia="zh-CN" w:bidi="hi-IN"/>
        </w:rPr>
      </w:pPr>
      <w:r>
        <w:rPr>
          <w:rFonts w:ascii="Arial" w:eastAsia="SimSun" w:hAnsi="Arial"/>
          <w:b/>
          <w:sz w:val="24"/>
          <w:szCs w:val="24"/>
          <w:lang w:val="pt-BR" w:eastAsia="zh-CN" w:bidi="hi-IN"/>
        </w:rPr>
        <w:t>Distúrbios</w:t>
      </w:r>
      <w:r w:rsidRPr="001F5CA1">
        <w:rPr>
          <w:rFonts w:ascii="Arial" w:eastAsia="SimSun" w:hAnsi="Arial"/>
          <w:b/>
          <w:sz w:val="24"/>
          <w:szCs w:val="24"/>
          <w:lang w:val="pt-BR" w:eastAsia="zh-CN" w:bidi="hi-IN"/>
        </w:rPr>
        <w:t xml:space="preserve"> com causas ambientais</w:t>
      </w:r>
    </w:p>
    <w:p w:rsidR="001F5CA1" w:rsidRPr="001F5CA1" w:rsidRDefault="001F5CA1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1F5CA1">
        <w:rPr>
          <w:rFonts w:ascii="Arial" w:eastAsia="SimSun" w:hAnsi="Arial"/>
          <w:lang w:val="pt-BR" w:eastAsia="zh-CN" w:bidi="hi-IN"/>
        </w:rPr>
        <w:t>As causas não-genéticas mais importantes de doenças congênitas são infecções congênitas, doença materna e desnutrição</w:t>
      </w:r>
      <w:r>
        <w:rPr>
          <w:rFonts w:ascii="Arial" w:eastAsia="SimSun" w:hAnsi="Arial"/>
          <w:lang w:val="pt-BR" w:eastAsia="zh-CN" w:bidi="hi-IN"/>
        </w:rPr>
        <w:t>,</w:t>
      </w:r>
      <w:r w:rsidRPr="001F5CA1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além d</w:t>
      </w:r>
      <w:r w:rsidRPr="001F5CA1">
        <w:rPr>
          <w:rFonts w:ascii="Arial" w:eastAsia="SimSun" w:hAnsi="Arial"/>
          <w:lang w:val="pt-BR" w:eastAsia="zh-CN" w:bidi="hi-IN"/>
        </w:rPr>
        <w:t>e drogas recreativas e terapêutica</w:t>
      </w:r>
      <w:r>
        <w:rPr>
          <w:rFonts w:ascii="Arial" w:eastAsia="SimSun" w:hAnsi="Arial"/>
          <w:lang w:val="pt-BR" w:eastAsia="zh-CN" w:bidi="hi-IN"/>
        </w:rPr>
        <w:t>s. Informações precisas não estão disponíveis</w:t>
      </w:r>
      <w:r w:rsidRPr="001F5CA1">
        <w:rPr>
          <w:rFonts w:ascii="Arial" w:eastAsia="SimSun" w:hAnsi="Arial"/>
          <w:lang w:val="pt-BR" w:eastAsia="zh-CN" w:bidi="hi-IN"/>
        </w:rPr>
        <w:t xml:space="preserve"> para a prevalência de nascimento de muitos distúrbios congênitos com causas ambientais, mas o número de</w:t>
      </w:r>
      <w:r>
        <w:rPr>
          <w:rFonts w:ascii="Arial" w:eastAsia="SimSun" w:hAnsi="Arial"/>
          <w:lang w:val="pt-BR" w:eastAsia="zh-CN" w:bidi="hi-IN"/>
        </w:rPr>
        <w:t xml:space="preserve"> nascimentos afetados está suscetível a</w:t>
      </w:r>
      <w:r w:rsidRPr="001F5CA1">
        <w:rPr>
          <w:rFonts w:ascii="Arial" w:eastAsia="SimSun" w:hAnsi="Arial"/>
          <w:lang w:val="pt-BR" w:eastAsia="zh-CN" w:bidi="hi-IN"/>
        </w:rPr>
        <w:t xml:space="preserve"> muitas centenas de milhares de pessoas por ano. Os distúrbios congênitos com causas ambientais podem ter uma grande variedade de manifestações, incluindo dificuldades de aprendizagem, atraso no crescimento e malformações congênitas.</w:t>
      </w:r>
    </w:p>
    <w:p w:rsidR="00346E07" w:rsidRPr="00346E07" w:rsidRDefault="00346E07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346E07">
        <w:rPr>
          <w:rFonts w:ascii="Arial" w:eastAsia="SimSun" w:hAnsi="Arial"/>
          <w:lang w:val="pt-BR" w:eastAsia="zh-CN" w:bidi="hi-IN"/>
        </w:rPr>
        <w:t xml:space="preserve">A sífilis congênita é uma das principais causas de mortalidade infantil em </w:t>
      </w:r>
      <w:r>
        <w:rPr>
          <w:rFonts w:ascii="Arial" w:eastAsia="SimSun" w:hAnsi="Arial"/>
          <w:lang w:val="pt-BR" w:eastAsia="zh-CN" w:bidi="hi-IN"/>
        </w:rPr>
        <w:t>países de baixa e média rendas</w:t>
      </w:r>
      <w:r w:rsidRPr="00346E07">
        <w:rPr>
          <w:rFonts w:ascii="Arial" w:eastAsia="SimSun" w:hAnsi="Arial"/>
          <w:lang w:val="pt-BR" w:eastAsia="zh-CN" w:bidi="hi-IN"/>
        </w:rPr>
        <w:t xml:space="preserve">, como resultado da falta de educação, </w:t>
      </w:r>
      <w:r>
        <w:rPr>
          <w:rFonts w:ascii="Arial" w:eastAsia="SimSun" w:hAnsi="Arial"/>
          <w:lang w:val="pt-BR" w:eastAsia="zh-CN" w:bidi="hi-IN"/>
        </w:rPr>
        <w:t xml:space="preserve">da </w:t>
      </w:r>
      <w:r w:rsidRPr="00346E07">
        <w:rPr>
          <w:rFonts w:ascii="Arial" w:eastAsia="SimSun" w:hAnsi="Arial"/>
          <w:lang w:val="pt-BR" w:eastAsia="zh-CN" w:bidi="hi-IN"/>
        </w:rPr>
        <w:t xml:space="preserve">falta de saúde sexual, </w:t>
      </w:r>
      <w:r>
        <w:rPr>
          <w:rFonts w:ascii="Arial" w:eastAsia="SimSun" w:hAnsi="Arial"/>
          <w:lang w:val="pt-BR" w:eastAsia="zh-CN" w:bidi="hi-IN"/>
        </w:rPr>
        <w:t xml:space="preserve">do baixo </w:t>
      </w:r>
      <w:r>
        <w:rPr>
          <w:rFonts w:ascii="Arial" w:eastAsia="SimSun" w:hAnsi="Arial"/>
          <w:i/>
          <w:lang w:val="pt-BR" w:eastAsia="zh-CN" w:bidi="hi-IN"/>
        </w:rPr>
        <w:t>status</w:t>
      </w:r>
      <w:r w:rsidRPr="00346E07">
        <w:rPr>
          <w:rFonts w:ascii="Arial" w:eastAsia="SimSun" w:hAnsi="Arial"/>
          <w:lang w:val="pt-BR" w:eastAsia="zh-CN" w:bidi="hi-IN"/>
        </w:rPr>
        <w:t xml:space="preserve"> social das mulheres, e </w:t>
      </w:r>
      <w:r>
        <w:rPr>
          <w:rFonts w:ascii="Arial" w:eastAsia="SimSun" w:hAnsi="Arial"/>
          <w:lang w:val="pt-BR" w:eastAsia="zh-CN" w:bidi="hi-IN"/>
        </w:rPr>
        <w:t>da incapacidade, de</w:t>
      </w:r>
      <w:r w:rsidRPr="00346E07">
        <w:rPr>
          <w:rFonts w:ascii="Arial" w:eastAsia="SimSun" w:hAnsi="Arial"/>
          <w:lang w:val="pt-BR" w:eastAsia="zh-CN" w:bidi="hi-IN"/>
        </w:rPr>
        <w:t xml:space="preserve"> serviços de saúde</w:t>
      </w:r>
      <w:r>
        <w:rPr>
          <w:rFonts w:ascii="Arial" w:eastAsia="SimSun" w:hAnsi="Arial"/>
          <w:lang w:val="pt-BR" w:eastAsia="zh-CN" w:bidi="hi-IN"/>
        </w:rPr>
        <w:t>,</w:t>
      </w:r>
      <w:r w:rsidRPr="00346E07">
        <w:rPr>
          <w:rFonts w:ascii="Arial" w:eastAsia="SimSun" w:hAnsi="Arial"/>
          <w:lang w:val="pt-BR" w:eastAsia="zh-CN" w:bidi="hi-IN"/>
        </w:rPr>
        <w:t xml:space="preserve"> de diagnosticar e tratar doenças sexualmente transmissíveis mais cedo. A rubéola congênita é mais prevalente em países onde os programas de imunização são </w:t>
      </w:r>
      <w:r>
        <w:rPr>
          <w:rFonts w:ascii="Arial" w:eastAsia="SimSun" w:hAnsi="Arial"/>
          <w:lang w:val="pt-BR" w:eastAsia="zh-CN" w:bidi="hi-IN"/>
        </w:rPr>
        <w:t xml:space="preserve">pouco </w:t>
      </w:r>
      <w:r w:rsidRPr="00346E07">
        <w:rPr>
          <w:rFonts w:ascii="Arial" w:eastAsia="SimSun" w:hAnsi="Arial"/>
          <w:lang w:val="pt-BR" w:eastAsia="zh-CN" w:bidi="hi-IN"/>
        </w:rPr>
        <w:t xml:space="preserve">desenvolvidos. </w:t>
      </w:r>
      <w:r>
        <w:rPr>
          <w:rFonts w:ascii="Arial" w:eastAsia="SimSun" w:hAnsi="Arial"/>
          <w:lang w:val="pt-BR" w:eastAsia="zh-CN" w:bidi="hi-IN"/>
        </w:rPr>
        <w:t>A d</w:t>
      </w:r>
      <w:r w:rsidRPr="00346E07">
        <w:rPr>
          <w:rFonts w:ascii="Arial" w:eastAsia="SimSun" w:hAnsi="Arial"/>
          <w:lang w:val="pt-BR" w:eastAsia="zh-CN" w:bidi="hi-IN"/>
        </w:rPr>
        <w:t xml:space="preserve">iabetes materna é um problema significativo em países de </w:t>
      </w:r>
      <w:r>
        <w:rPr>
          <w:rFonts w:ascii="Arial" w:eastAsia="SimSun" w:hAnsi="Arial"/>
          <w:lang w:val="pt-BR" w:eastAsia="zh-CN" w:bidi="hi-IN"/>
        </w:rPr>
        <w:t>renda alta, afetando cerca de 0,</w:t>
      </w:r>
      <w:r w:rsidRPr="00346E07">
        <w:rPr>
          <w:rFonts w:ascii="Arial" w:eastAsia="SimSun" w:hAnsi="Arial"/>
          <w:lang w:val="pt-BR" w:eastAsia="zh-CN" w:bidi="hi-IN"/>
        </w:rPr>
        <w:t xml:space="preserve">5% das gestações, e é provável que seja cada vez mais importante </w:t>
      </w:r>
      <w:r>
        <w:rPr>
          <w:rFonts w:ascii="Arial" w:eastAsia="SimSun" w:hAnsi="Arial"/>
          <w:lang w:val="pt-BR" w:eastAsia="zh-CN" w:bidi="hi-IN"/>
        </w:rPr>
        <w:t>em países com rendas menores,</w:t>
      </w:r>
      <w:r w:rsidRPr="00346E07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na medida em que</w:t>
      </w:r>
      <w:r w:rsidRPr="00346E07">
        <w:rPr>
          <w:rFonts w:ascii="Arial" w:eastAsia="SimSun" w:hAnsi="Arial"/>
          <w:lang w:val="pt-BR" w:eastAsia="zh-CN" w:bidi="hi-IN"/>
        </w:rPr>
        <w:t xml:space="preserve"> o acesso ao estilo de vida </w:t>
      </w:r>
      <w:r>
        <w:rPr>
          <w:rFonts w:ascii="Arial" w:eastAsia="SimSun" w:hAnsi="Arial"/>
          <w:lang w:val="pt-BR" w:eastAsia="zh-CN" w:bidi="hi-IN"/>
        </w:rPr>
        <w:t>e à dieta ocidentais aumenta</w:t>
      </w:r>
      <w:r w:rsidRPr="00346E07">
        <w:rPr>
          <w:rFonts w:ascii="Arial" w:eastAsia="SimSun" w:hAnsi="Arial"/>
          <w:lang w:val="pt-BR" w:eastAsia="zh-CN" w:bidi="hi-IN"/>
        </w:rPr>
        <w:t xml:space="preserve"> os níveis de obesidade. O hipotireoidismo congênito causado por deficiência de iodo materno ocorre principalmente em populações com deficiência de iodo, sem acesso ao sal iodado.</w:t>
      </w:r>
    </w:p>
    <w:p w:rsidR="008D13D4" w:rsidRPr="008D13D4" w:rsidRDefault="008D13D4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8D13D4">
        <w:rPr>
          <w:rFonts w:ascii="Arial" w:eastAsia="SimSun" w:hAnsi="Arial"/>
          <w:lang w:val="pt-BR" w:eastAsia="zh-CN" w:bidi="hi-IN"/>
        </w:rPr>
        <w:t>A droga r</w:t>
      </w:r>
      <w:r>
        <w:rPr>
          <w:rFonts w:ascii="Arial" w:eastAsia="SimSun" w:hAnsi="Arial"/>
          <w:lang w:val="pt-BR" w:eastAsia="zh-CN" w:bidi="hi-IN"/>
        </w:rPr>
        <w:t>ecreativa mais importante, ligada</w:t>
      </w:r>
      <w:r w:rsidRPr="008D13D4">
        <w:rPr>
          <w:rFonts w:ascii="Arial" w:eastAsia="SimSun" w:hAnsi="Arial"/>
          <w:lang w:val="pt-BR" w:eastAsia="zh-CN" w:bidi="hi-IN"/>
        </w:rPr>
        <w:t xml:space="preserve"> a distúrbios congênitos</w:t>
      </w:r>
      <w:r>
        <w:rPr>
          <w:rFonts w:ascii="Arial" w:eastAsia="SimSun" w:hAnsi="Arial"/>
          <w:lang w:val="pt-BR" w:eastAsia="zh-CN" w:bidi="hi-IN"/>
        </w:rPr>
        <w:t>,</w:t>
      </w:r>
      <w:r w:rsidRPr="008D13D4">
        <w:rPr>
          <w:rFonts w:ascii="Arial" w:eastAsia="SimSun" w:hAnsi="Arial"/>
          <w:lang w:val="pt-BR" w:eastAsia="zh-CN" w:bidi="hi-IN"/>
        </w:rPr>
        <w:t xml:space="preserve"> é o álcool, que em algumas regiões (por exemplo, </w:t>
      </w:r>
      <w:r>
        <w:rPr>
          <w:rFonts w:ascii="Arial" w:eastAsia="SimSun" w:hAnsi="Arial"/>
          <w:lang w:val="pt-BR" w:eastAsia="zh-CN" w:bidi="hi-IN"/>
        </w:rPr>
        <w:t>n</w:t>
      </w:r>
      <w:r w:rsidRPr="008D13D4">
        <w:rPr>
          <w:rFonts w:ascii="Arial" w:eastAsia="SimSun" w:hAnsi="Arial"/>
          <w:lang w:val="pt-BR" w:eastAsia="zh-CN" w:bidi="hi-IN"/>
        </w:rPr>
        <w:t>a Província do Cabo Ocidental da África do Sul) é uma das p</w:t>
      </w:r>
      <w:r>
        <w:rPr>
          <w:rFonts w:ascii="Arial" w:eastAsia="SimSun" w:hAnsi="Arial"/>
          <w:lang w:val="pt-BR" w:eastAsia="zh-CN" w:bidi="hi-IN"/>
        </w:rPr>
        <w:t>rincipais causas de deficiência</w:t>
      </w:r>
      <w:r w:rsidRPr="008D13D4">
        <w:rPr>
          <w:rFonts w:ascii="Arial" w:eastAsia="SimSun" w:hAnsi="Arial"/>
          <w:lang w:val="pt-BR" w:eastAsia="zh-CN" w:bidi="hi-IN"/>
        </w:rPr>
        <w:t xml:space="preserve"> congênita em crianças</w:t>
      </w:r>
      <w:r>
        <w:rPr>
          <w:rFonts w:ascii="Arial" w:eastAsia="SimSun" w:hAnsi="Arial"/>
          <w:lang w:val="pt-BR" w:eastAsia="zh-CN" w:bidi="hi-IN"/>
        </w:rPr>
        <w:t>,</w:t>
      </w:r>
      <w:r w:rsidRPr="008D13D4">
        <w:rPr>
          <w:rFonts w:ascii="Arial" w:eastAsia="SimSun" w:hAnsi="Arial"/>
          <w:lang w:val="pt-BR" w:eastAsia="zh-CN" w:bidi="hi-IN"/>
        </w:rPr>
        <w:t xml:space="preserve"> e pode se tornar um proble</w:t>
      </w:r>
      <w:r>
        <w:rPr>
          <w:rFonts w:ascii="Arial" w:eastAsia="SimSun" w:hAnsi="Arial"/>
          <w:lang w:val="pt-BR" w:eastAsia="zh-CN" w:bidi="hi-IN"/>
        </w:rPr>
        <w:t>ma crescente nas sociedades em que</w:t>
      </w:r>
      <w:r w:rsidRPr="008D13D4">
        <w:rPr>
          <w:rFonts w:ascii="Arial" w:eastAsia="SimSun" w:hAnsi="Arial"/>
          <w:lang w:val="pt-BR" w:eastAsia="zh-CN" w:bidi="hi-IN"/>
        </w:rPr>
        <w:t xml:space="preserve"> as restrições sociais sobre o </w:t>
      </w:r>
      <w:r>
        <w:rPr>
          <w:rFonts w:ascii="Arial" w:eastAsia="SimSun" w:hAnsi="Arial"/>
          <w:lang w:val="pt-BR" w:eastAsia="zh-CN" w:bidi="hi-IN"/>
        </w:rPr>
        <w:t>consumo de álcool</w:t>
      </w:r>
      <w:r w:rsidRPr="008D13D4">
        <w:rPr>
          <w:rFonts w:ascii="Arial" w:eastAsia="SimSun" w:hAnsi="Arial"/>
          <w:lang w:val="pt-BR" w:eastAsia="zh-CN" w:bidi="hi-IN"/>
        </w:rPr>
        <w:t xml:space="preserve"> por mulheres estão diminuindo. </w:t>
      </w:r>
      <w:r>
        <w:rPr>
          <w:rFonts w:ascii="Arial" w:eastAsia="SimSun" w:hAnsi="Arial"/>
          <w:lang w:val="pt-BR" w:eastAsia="zh-CN" w:bidi="hi-IN"/>
        </w:rPr>
        <w:t>Poucas i</w:t>
      </w:r>
      <w:r w:rsidRPr="008D13D4">
        <w:rPr>
          <w:rFonts w:ascii="Arial" w:eastAsia="SimSun" w:hAnsi="Arial"/>
          <w:lang w:val="pt-BR" w:eastAsia="zh-CN" w:bidi="hi-IN"/>
        </w:rPr>
        <w:t xml:space="preserve">nformações confiáveis </w:t>
      </w:r>
      <w:r w:rsidRPr="008D13D4">
        <w:rPr>
          <w:rFonts w:ascii="Cambria Math" w:eastAsia="SimSun" w:hAnsi="Cambria Math" w:cs="Cambria Math"/>
          <w:lang w:val="pt-BR" w:eastAsia="zh-CN" w:bidi="hi-IN"/>
        </w:rPr>
        <w:t>​</w:t>
      </w:r>
      <w:r>
        <w:rPr>
          <w:rFonts w:ascii="Arial" w:eastAsia="SimSun" w:hAnsi="Arial"/>
          <w:lang w:val="pt-BR" w:eastAsia="zh-CN" w:bidi="hi-IN"/>
        </w:rPr>
        <w:t>estão disponíveis sobre a prevalência de problemas congênitos causado</w:t>
      </w:r>
      <w:r w:rsidRPr="008D13D4">
        <w:rPr>
          <w:rFonts w:ascii="Arial" w:eastAsia="SimSun" w:hAnsi="Arial"/>
          <w:lang w:val="pt-BR" w:eastAsia="zh-CN" w:bidi="hi-IN"/>
        </w:rPr>
        <w:t xml:space="preserve">s por medicamentos usados </w:t>
      </w:r>
      <w:r w:rsidRPr="008D13D4">
        <w:rPr>
          <w:rFonts w:ascii="Cambria Math" w:eastAsia="SimSun" w:hAnsi="Cambria Math" w:cs="Cambria Math"/>
          <w:lang w:val="pt-BR" w:eastAsia="zh-CN" w:bidi="hi-IN"/>
        </w:rPr>
        <w:t>​​</w:t>
      </w:r>
      <w:r w:rsidRPr="008D13D4">
        <w:rPr>
          <w:rFonts w:ascii="Arial" w:eastAsia="SimSun" w:hAnsi="Arial"/>
          <w:lang w:val="pt-BR" w:eastAsia="zh-CN" w:bidi="hi-IN"/>
        </w:rPr>
        <w:t xml:space="preserve">para tratar doenças como a doença cardíaca, </w:t>
      </w:r>
      <w:r>
        <w:rPr>
          <w:rFonts w:ascii="Arial" w:eastAsia="SimSun" w:hAnsi="Arial"/>
          <w:lang w:val="pt-BR" w:eastAsia="zh-CN" w:bidi="hi-IN"/>
        </w:rPr>
        <w:t>a epilepsia</w:t>
      </w:r>
      <w:r w:rsidRPr="008D13D4">
        <w:rPr>
          <w:rFonts w:ascii="Arial" w:eastAsia="SimSun" w:hAnsi="Arial"/>
          <w:lang w:val="pt-BR" w:eastAsia="zh-CN" w:bidi="hi-IN"/>
        </w:rPr>
        <w:t xml:space="preserve"> ou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8D13D4">
        <w:rPr>
          <w:rFonts w:ascii="Arial" w:eastAsia="SimSun" w:hAnsi="Arial"/>
          <w:lang w:val="pt-BR" w:eastAsia="zh-CN" w:bidi="hi-IN"/>
        </w:rPr>
        <w:t xml:space="preserve">doenças infecciosas, especialmente em países onde o uso farmacêutico </w:t>
      </w:r>
      <w:r w:rsidR="00A410A2">
        <w:rPr>
          <w:rFonts w:ascii="Arial" w:eastAsia="SimSun" w:hAnsi="Arial"/>
          <w:lang w:val="pt-BR" w:eastAsia="zh-CN" w:bidi="hi-IN"/>
        </w:rPr>
        <w:t xml:space="preserve">não </w:t>
      </w:r>
      <w:r w:rsidRPr="008D13D4">
        <w:rPr>
          <w:rFonts w:ascii="Arial" w:eastAsia="SimSun" w:hAnsi="Arial"/>
          <w:lang w:val="pt-BR" w:eastAsia="zh-CN" w:bidi="hi-IN"/>
        </w:rPr>
        <w:t>é, em grande parte</w:t>
      </w:r>
      <w:r>
        <w:rPr>
          <w:rFonts w:ascii="Arial" w:eastAsia="SimSun" w:hAnsi="Arial"/>
          <w:lang w:val="pt-BR" w:eastAsia="zh-CN" w:bidi="hi-IN"/>
        </w:rPr>
        <w:t>, regulamentado</w:t>
      </w:r>
      <w:r w:rsidRPr="008D13D4">
        <w:rPr>
          <w:rFonts w:ascii="Arial" w:eastAsia="SimSun" w:hAnsi="Arial"/>
          <w:lang w:val="pt-BR" w:eastAsia="zh-CN" w:bidi="hi-IN"/>
        </w:rPr>
        <w:t>.</w:t>
      </w:r>
    </w:p>
    <w:p w:rsidR="00764047" w:rsidRPr="00A410A2" w:rsidRDefault="00A410A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sz w:val="32"/>
          <w:szCs w:val="32"/>
          <w:lang w:val="pt-BR" w:eastAsia="zh-CN" w:bidi="hi-IN"/>
        </w:rPr>
      </w:pPr>
      <w:r w:rsidRPr="00A410A2">
        <w:rPr>
          <w:rFonts w:ascii="Arial" w:eastAsia="SimSun" w:hAnsi="Arial"/>
          <w:b/>
          <w:sz w:val="32"/>
          <w:szCs w:val="32"/>
          <w:lang w:val="pt-BR" w:eastAsia="zh-CN" w:bidi="hi-IN"/>
        </w:rPr>
        <w:t>Cuidados e prevenção de doenças congênitas</w:t>
      </w:r>
    </w:p>
    <w:p w:rsidR="00A410A2" w:rsidRPr="00A410A2" w:rsidRDefault="00A410A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A410A2">
        <w:rPr>
          <w:rFonts w:ascii="Arial" w:eastAsia="SimSun" w:hAnsi="Arial"/>
          <w:lang w:val="pt-BR" w:eastAsia="zh-CN" w:bidi="hi-IN"/>
        </w:rPr>
        <w:t xml:space="preserve">Muitas doenças congênitas (especialmente aquelas com causas ambientais) são facilmente evitáveis </w:t>
      </w:r>
      <w:r w:rsidRPr="00A410A2">
        <w:rPr>
          <w:rFonts w:ascii="Cambria Math" w:eastAsia="SimSun" w:hAnsi="Cambria Math" w:cs="Cambria Math"/>
          <w:lang w:val="pt-BR" w:eastAsia="zh-CN" w:bidi="hi-IN"/>
        </w:rPr>
        <w:t>​​</w:t>
      </w:r>
      <w:r w:rsidRPr="00A410A2">
        <w:rPr>
          <w:rFonts w:ascii="Arial" w:eastAsia="SimSun" w:hAnsi="Arial"/>
          <w:lang w:val="pt-BR" w:eastAsia="zh-CN" w:bidi="hi-IN"/>
        </w:rPr>
        <w:t>por intervenções simples e de custo relativamente baixo, como suplementos nutriciona</w:t>
      </w:r>
      <w:r>
        <w:rPr>
          <w:rFonts w:ascii="Arial" w:eastAsia="SimSun" w:hAnsi="Arial"/>
          <w:lang w:val="pt-BR" w:eastAsia="zh-CN" w:bidi="hi-IN"/>
        </w:rPr>
        <w:t>is (ácido fólico e iodo), manejo</w:t>
      </w:r>
      <w:r w:rsidRPr="00A410A2">
        <w:rPr>
          <w:rFonts w:ascii="Arial" w:eastAsia="SimSun" w:hAnsi="Arial"/>
          <w:lang w:val="pt-BR" w:eastAsia="zh-CN" w:bidi="hi-IN"/>
        </w:rPr>
        <w:t xml:space="preserve"> de problemas de saúde materna, como diabetes, e imunização e outros meios de controle de infecção.</w:t>
      </w:r>
    </w:p>
    <w:p w:rsidR="00A410A2" w:rsidRPr="00A410A2" w:rsidRDefault="00A410A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A410A2">
        <w:rPr>
          <w:rFonts w:ascii="Arial" w:eastAsia="SimSun" w:hAnsi="Arial"/>
          <w:lang w:val="pt-BR" w:eastAsia="zh-CN" w:bidi="hi-IN"/>
        </w:rPr>
        <w:t>A prevenção primária de doenças genéticas pode</w:t>
      </w:r>
      <w:r>
        <w:rPr>
          <w:rFonts w:ascii="Arial" w:eastAsia="SimSun" w:hAnsi="Arial"/>
          <w:lang w:val="pt-BR" w:eastAsia="zh-CN" w:bidi="hi-IN"/>
        </w:rPr>
        <w:t>, em alguns casos, ser alcançada</w:t>
      </w:r>
      <w:r w:rsidRPr="00A410A2">
        <w:rPr>
          <w:rFonts w:ascii="Arial" w:eastAsia="SimSun" w:hAnsi="Arial"/>
          <w:lang w:val="pt-BR" w:eastAsia="zh-CN" w:bidi="hi-IN"/>
        </w:rPr>
        <w:t xml:space="preserve"> por intervenções como a triagem de portadores</w:t>
      </w:r>
      <w:r>
        <w:rPr>
          <w:rFonts w:ascii="Arial" w:eastAsia="SimSun" w:hAnsi="Arial"/>
          <w:lang w:val="pt-BR" w:eastAsia="zh-CN" w:bidi="hi-IN"/>
        </w:rPr>
        <w:t>, na pré-concepção, a fim de</w:t>
      </w:r>
      <w:r w:rsidRPr="00A410A2">
        <w:rPr>
          <w:rFonts w:ascii="Arial" w:eastAsia="SimSun" w:hAnsi="Arial"/>
          <w:lang w:val="pt-BR" w:eastAsia="zh-CN" w:bidi="hi-IN"/>
        </w:rPr>
        <w:t xml:space="preserve"> informar a escolha do parceiro de casamento, </w:t>
      </w:r>
      <w:r>
        <w:rPr>
          <w:rFonts w:ascii="Arial" w:eastAsia="SimSun" w:hAnsi="Arial"/>
          <w:lang w:val="pt-BR" w:eastAsia="zh-CN" w:bidi="hi-IN"/>
        </w:rPr>
        <w:t>o</w:t>
      </w:r>
      <w:r w:rsidRPr="00A410A2">
        <w:rPr>
          <w:rFonts w:ascii="Arial" w:eastAsia="SimSun" w:hAnsi="Arial"/>
          <w:lang w:val="pt-BR" w:eastAsia="zh-CN" w:bidi="hi-IN"/>
        </w:rPr>
        <w:t xml:space="preserve"> alvo </w:t>
      </w:r>
      <w:r>
        <w:rPr>
          <w:rFonts w:ascii="Arial" w:eastAsia="SimSun" w:hAnsi="Arial"/>
          <w:lang w:val="pt-BR" w:eastAsia="zh-CN" w:bidi="hi-IN"/>
        </w:rPr>
        <w:t xml:space="preserve">do aconselhamento </w:t>
      </w:r>
      <w:r w:rsidRPr="00A410A2">
        <w:rPr>
          <w:rFonts w:ascii="Arial" w:eastAsia="SimSun" w:hAnsi="Arial"/>
          <w:lang w:val="pt-BR" w:eastAsia="zh-CN" w:bidi="hi-IN"/>
        </w:rPr>
        <w:t xml:space="preserve">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A410A2">
        <w:rPr>
          <w:rFonts w:ascii="Arial" w:eastAsia="SimSun" w:hAnsi="Arial"/>
          <w:lang w:val="pt-BR" w:eastAsia="zh-CN" w:bidi="hi-IN"/>
        </w:rPr>
        <w:t>avaliação de risco em grandes fam</w:t>
      </w:r>
      <w:r>
        <w:rPr>
          <w:rFonts w:ascii="Arial" w:eastAsia="SimSun" w:hAnsi="Arial"/>
          <w:lang w:val="pt-BR" w:eastAsia="zh-CN" w:bidi="hi-IN"/>
        </w:rPr>
        <w:t>ílias consangu</w:t>
      </w:r>
      <w:r w:rsidRPr="00A410A2">
        <w:rPr>
          <w:rFonts w:ascii="Arial" w:eastAsia="SimSun" w:hAnsi="Arial"/>
          <w:lang w:val="pt-BR" w:eastAsia="zh-CN" w:bidi="hi-IN"/>
        </w:rPr>
        <w:t xml:space="preserve">íneas afetadas por doenças congênitas, e </w:t>
      </w:r>
      <w:r>
        <w:rPr>
          <w:rFonts w:ascii="Arial" w:eastAsia="SimSun" w:hAnsi="Arial"/>
          <w:lang w:val="pt-BR" w:eastAsia="zh-CN" w:bidi="hi-IN"/>
        </w:rPr>
        <w:t xml:space="preserve">os </w:t>
      </w:r>
      <w:r w:rsidRPr="00A410A2">
        <w:rPr>
          <w:rFonts w:ascii="Arial" w:eastAsia="SimSun" w:hAnsi="Arial"/>
          <w:lang w:val="pt-BR" w:eastAsia="zh-CN" w:bidi="hi-IN"/>
        </w:rPr>
        <w:t>serviços de planejamento familiar para reduzir nascime</w:t>
      </w:r>
      <w:r>
        <w:rPr>
          <w:rFonts w:ascii="Arial" w:eastAsia="SimSun" w:hAnsi="Arial"/>
          <w:lang w:val="pt-BR" w:eastAsia="zh-CN" w:bidi="hi-IN"/>
        </w:rPr>
        <w:t>ntos em mulheres com mais de 35</w:t>
      </w:r>
      <w:r w:rsidRPr="00A410A2">
        <w:rPr>
          <w:rFonts w:ascii="Arial" w:eastAsia="SimSun" w:hAnsi="Arial"/>
          <w:lang w:val="pt-BR" w:eastAsia="zh-CN" w:bidi="hi-IN"/>
        </w:rPr>
        <w:t xml:space="preserve">. Em países onde o diagnóstico pré-natal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A410A2">
        <w:rPr>
          <w:rFonts w:ascii="Arial" w:eastAsia="SimSun" w:hAnsi="Arial"/>
          <w:lang w:val="pt-BR" w:eastAsia="zh-CN" w:bidi="hi-IN"/>
        </w:rPr>
        <w:t>interrupção da gravidez sã</w:t>
      </w:r>
      <w:r>
        <w:rPr>
          <w:rFonts w:ascii="Arial" w:eastAsia="SimSun" w:hAnsi="Arial"/>
          <w:lang w:val="pt-BR" w:eastAsia="zh-CN" w:bidi="hi-IN"/>
        </w:rPr>
        <w:t>o legais e socialmente aceitáveis</w:t>
      </w:r>
      <w:r w:rsidRPr="00A410A2">
        <w:rPr>
          <w:rFonts w:ascii="Arial" w:eastAsia="SimSun" w:hAnsi="Arial"/>
          <w:lang w:val="pt-BR" w:eastAsia="zh-CN" w:bidi="hi-IN"/>
        </w:rPr>
        <w:t xml:space="preserve"> em casos de a</w:t>
      </w:r>
      <w:r>
        <w:rPr>
          <w:rFonts w:ascii="Arial" w:eastAsia="SimSun" w:hAnsi="Arial"/>
          <w:lang w:val="pt-BR" w:eastAsia="zh-CN" w:bidi="hi-IN"/>
        </w:rPr>
        <w:t>nomalia fetal grave, ess</w:t>
      </w:r>
      <w:r w:rsidRPr="00A410A2">
        <w:rPr>
          <w:rFonts w:ascii="Arial" w:eastAsia="SimSun" w:hAnsi="Arial"/>
          <w:lang w:val="pt-BR" w:eastAsia="zh-CN" w:bidi="hi-IN"/>
        </w:rPr>
        <w:t>e meio de prevenção também pode ser oferecido durante a gravidez para casais que desejam evitar o nascimento de uma criança afetada.</w:t>
      </w:r>
    </w:p>
    <w:p w:rsidR="00764047" w:rsidRPr="00DD211A" w:rsidRDefault="00A410A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Os tratamentos para</w:t>
      </w:r>
      <w:r w:rsidRPr="00A410A2">
        <w:rPr>
          <w:rFonts w:ascii="Arial" w:eastAsia="SimSun" w:hAnsi="Arial"/>
          <w:lang w:val="pt-BR" w:eastAsia="zh-CN" w:bidi="hi-IN"/>
        </w:rPr>
        <w:t xml:space="preserve"> indivíduos que nascem com doe</w:t>
      </w:r>
      <w:r>
        <w:rPr>
          <w:rFonts w:ascii="Arial" w:eastAsia="SimSun" w:hAnsi="Arial"/>
          <w:lang w:val="pt-BR" w:eastAsia="zh-CN" w:bidi="hi-IN"/>
        </w:rPr>
        <w:t>nças congênitas incluem ambas</w:t>
      </w:r>
      <w:r w:rsidRPr="00A410A2">
        <w:rPr>
          <w:rFonts w:ascii="Arial" w:eastAsia="SimSun" w:hAnsi="Arial"/>
          <w:lang w:val="pt-BR" w:eastAsia="zh-CN" w:bidi="hi-IN"/>
        </w:rPr>
        <w:t xml:space="preserve"> intervenções</w:t>
      </w:r>
      <w:r>
        <w:rPr>
          <w:rFonts w:ascii="Arial" w:eastAsia="SimSun" w:hAnsi="Arial"/>
          <w:lang w:val="pt-BR" w:eastAsia="zh-CN" w:bidi="hi-IN"/>
        </w:rPr>
        <w:t>,</w:t>
      </w:r>
      <w:r w:rsidRPr="00A410A2">
        <w:rPr>
          <w:rFonts w:ascii="Arial" w:eastAsia="SimSun" w:hAnsi="Arial"/>
          <w:lang w:val="pt-BR" w:eastAsia="zh-CN" w:bidi="hi-IN"/>
        </w:rPr>
        <w:t xml:space="preserve"> cirúrgicas e não cirúrgicas. Embora alguns tipos complexos de cirurgia de coração aberto, por exemplo, tendem a estar fora</w:t>
      </w:r>
      <w:r>
        <w:rPr>
          <w:rFonts w:ascii="Arial" w:eastAsia="SimSun" w:hAnsi="Arial"/>
          <w:lang w:val="pt-BR" w:eastAsia="zh-CN" w:bidi="hi-IN"/>
        </w:rPr>
        <w:t xml:space="preserve"> do alcance de muitos países,</w:t>
      </w:r>
      <w:r w:rsidRPr="00A410A2">
        <w:rPr>
          <w:rFonts w:ascii="Arial" w:eastAsia="SimSun" w:hAnsi="Arial"/>
          <w:lang w:val="pt-BR" w:eastAsia="zh-CN" w:bidi="hi-IN"/>
        </w:rPr>
        <w:t xml:space="preserve"> int</w:t>
      </w:r>
      <w:r>
        <w:rPr>
          <w:rFonts w:ascii="Arial" w:eastAsia="SimSun" w:hAnsi="Arial"/>
          <w:lang w:val="pt-BR" w:eastAsia="zh-CN" w:bidi="hi-IN"/>
        </w:rPr>
        <w:t>ervenções cirúrgicas mais rotineiras</w:t>
      </w:r>
      <w:r w:rsidRPr="00A410A2">
        <w:rPr>
          <w:rFonts w:ascii="Arial" w:eastAsia="SimSun" w:hAnsi="Arial"/>
          <w:lang w:val="pt-BR" w:eastAsia="zh-CN" w:bidi="hi-IN"/>
        </w:rPr>
        <w:t xml:space="preserve"> para alguns defeitos cardíacos e de malformações</w:t>
      </w:r>
      <w:r>
        <w:rPr>
          <w:rFonts w:ascii="Arial" w:eastAsia="SimSun" w:hAnsi="Arial"/>
          <w:lang w:val="pt-BR" w:eastAsia="zh-CN" w:bidi="hi-IN"/>
        </w:rPr>
        <w:t>,</w:t>
      </w:r>
      <w:r w:rsidRPr="00A410A2">
        <w:rPr>
          <w:rFonts w:ascii="Arial" w:eastAsia="SimSun" w:hAnsi="Arial"/>
          <w:lang w:val="pt-BR" w:eastAsia="zh-CN" w:bidi="hi-IN"/>
        </w:rPr>
        <w:t xml:space="preserve"> como fissuras orofaciais e pé torto, pode</w:t>
      </w:r>
      <w:r>
        <w:rPr>
          <w:rFonts w:ascii="Arial" w:eastAsia="SimSun" w:hAnsi="Arial"/>
          <w:lang w:val="pt-BR" w:eastAsia="zh-CN" w:bidi="hi-IN"/>
        </w:rPr>
        <w:t>m ser viáveis</w:t>
      </w:r>
      <w:r w:rsidR="00DD211A">
        <w:rPr>
          <w:rFonts w:ascii="Arial" w:eastAsia="SimSun" w:hAnsi="Arial"/>
          <w:lang w:val="pt-BR" w:eastAsia="zh-CN" w:bidi="hi-IN"/>
        </w:rPr>
        <w:t xml:space="preserve"> nesses países, e prova</w:t>
      </w:r>
      <w:r w:rsidRPr="00A410A2">
        <w:rPr>
          <w:rFonts w:ascii="Arial" w:eastAsia="SimSun" w:hAnsi="Arial"/>
          <w:lang w:val="pt-BR" w:eastAsia="zh-CN" w:bidi="hi-IN"/>
        </w:rPr>
        <w:t>vel</w:t>
      </w:r>
      <w:r w:rsidR="00DD211A">
        <w:rPr>
          <w:rFonts w:ascii="Arial" w:eastAsia="SimSun" w:hAnsi="Arial"/>
          <w:lang w:val="pt-BR" w:eastAsia="zh-CN" w:bidi="hi-IN"/>
        </w:rPr>
        <w:t>mente</w:t>
      </w:r>
      <w:r w:rsidRPr="00A410A2">
        <w:rPr>
          <w:rFonts w:ascii="Arial" w:eastAsia="SimSun" w:hAnsi="Arial"/>
          <w:lang w:val="pt-BR" w:eastAsia="zh-CN" w:bidi="hi-IN"/>
        </w:rPr>
        <w:t xml:space="preserve"> </w:t>
      </w:r>
      <w:r w:rsidR="00DD211A">
        <w:rPr>
          <w:rFonts w:ascii="Arial" w:eastAsia="SimSun" w:hAnsi="Arial"/>
          <w:lang w:val="pt-BR" w:eastAsia="zh-CN" w:bidi="hi-IN"/>
        </w:rPr>
        <w:t>têm um custo-efetividade</w:t>
      </w:r>
      <w:r w:rsidRPr="00A410A2">
        <w:rPr>
          <w:rFonts w:ascii="Arial" w:eastAsia="SimSun" w:hAnsi="Arial"/>
          <w:lang w:val="pt-BR" w:eastAsia="zh-CN" w:bidi="hi-IN"/>
        </w:rPr>
        <w:t xml:space="preserve"> em permitir</w:t>
      </w:r>
      <w:r w:rsidR="00DD211A">
        <w:rPr>
          <w:rFonts w:ascii="Arial" w:eastAsia="SimSun" w:hAnsi="Arial"/>
          <w:lang w:val="pt-BR" w:eastAsia="zh-CN" w:bidi="hi-IN"/>
        </w:rPr>
        <w:t>, às pessoas afetada</w:t>
      </w:r>
      <w:r w:rsidRPr="00A410A2">
        <w:rPr>
          <w:rFonts w:ascii="Arial" w:eastAsia="SimSun" w:hAnsi="Arial"/>
          <w:lang w:val="pt-BR" w:eastAsia="zh-CN" w:bidi="hi-IN"/>
        </w:rPr>
        <w:t>s</w:t>
      </w:r>
      <w:r w:rsidR="00DD211A">
        <w:rPr>
          <w:rFonts w:ascii="Arial" w:eastAsia="SimSun" w:hAnsi="Arial"/>
          <w:lang w:val="pt-BR" w:eastAsia="zh-CN" w:bidi="hi-IN"/>
        </w:rPr>
        <w:t>,</w:t>
      </w:r>
      <w:r w:rsidRPr="00A410A2">
        <w:rPr>
          <w:rFonts w:ascii="Arial" w:eastAsia="SimSun" w:hAnsi="Arial"/>
          <w:lang w:val="pt-BR" w:eastAsia="zh-CN" w:bidi="hi-IN"/>
        </w:rPr>
        <w:t xml:space="preserve"> viver</w:t>
      </w:r>
      <w:r w:rsidR="00DD211A">
        <w:rPr>
          <w:rFonts w:ascii="Arial" w:eastAsia="SimSun" w:hAnsi="Arial"/>
          <w:lang w:val="pt-BR" w:eastAsia="zh-CN" w:bidi="hi-IN"/>
        </w:rPr>
        <w:t>em</w:t>
      </w:r>
      <w:r w:rsidRPr="00A410A2">
        <w:rPr>
          <w:rFonts w:ascii="Arial" w:eastAsia="SimSun" w:hAnsi="Arial"/>
          <w:lang w:val="pt-BR" w:eastAsia="zh-CN" w:bidi="hi-IN"/>
        </w:rPr>
        <w:t xml:space="preserve"> vi</w:t>
      </w:r>
      <w:r w:rsidR="00DD211A">
        <w:rPr>
          <w:rFonts w:ascii="Arial" w:eastAsia="SimSun" w:hAnsi="Arial"/>
          <w:lang w:val="pt-BR" w:eastAsia="zh-CN" w:bidi="hi-IN"/>
        </w:rPr>
        <w:t>das independentes</w:t>
      </w:r>
      <w:r w:rsidRPr="00A410A2">
        <w:rPr>
          <w:rFonts w:ascii="Arial" w:eastAsia="SimSun" w:hAnsi="Arial"/>
          <w:lang w:val="pt-BR" w:eastAsia="zh-CN" w:bidi="hi-IN"/>
        </w:rPr>
        <w:t>. As intervenções não-ci</w:t>
      </w:r>
      <w:r w:rsidR="00DD211A">
        <w:rPr>
          <w:rFonts w:ascii="Arial" w:eastAsia="SimSun" w:hAnsi="Arial"/>
          <w:lang w:val="pt-BR" w:eastAsia="zh-CN" w:bidi="hi-IN"/>
        </w:rPr>
        <w:t>rúrgicas incluem, por exemplo,</w:t>
      </w:r>
      <w:r w:rsidRPr="00A410A2">
        <w:rPr>
          <w:rFonts w:ascii="Arial" w:eastAsia="SimSun" w:hAnsi="Arial"/>
          <w:lang w:val="pt-BR" w:eastAsia="zh-CN" w:bidi="hi-IN"/>
        </w:rPr>
        <w:t xml:space="preserve"> modificação</w:t>
      </w:r>
      <w:r w:rsidR="00DD211A">
        <w:rPr>
          <w:rFonts w:ascii="Arial" w:eastAsia="SimSun" w:hAnsi="Arial"/>
          <w:lang w:val="pt-BR" w:eastAsia="zh-CN" w:bidi="hi-IN"/>
        </w:rPr>
        <w:t xml:space="preserve"> alimentar</w:t>
      </w:r>
      <w:r w:rsidRPr="00A410A2">
        <w:rPr>
          <w:rFonts w:ascii="Arial" w:eastAsia="SimSun" w:hAnsi="Arial"/>
          <w:lang w:val="pt-BR" w:eastAsia="zh-CN" w:bidi="hi-IN"/>
        </w:rPr>
        <w:t xml:space="preserve"> ou </w:t>
      </w:r>
      <w:r w:rsidR="00DD211A">
        <w:rPr>
          <w:rFonts w:ascii="Arial" w:eastAsia="SimSun" w:hAnsi="Arial"/>
          <w:lang w:val="pt-BR" w:eastAsia="zh-CN" w:bidi="hi-IN"/>
        </w:rPr>
        <w:t>terapia hormonal</w:t>
      </w:r>
      <w:r w:rsidRPr="00A410A2">
        <w:rPr>
          <w:rFonts w:ascii="Arial" w:eastAsia="SimSun" w:hAnsi="Arial"/>
          <w:lang w:val="pt-BR" w:eastAsia="zh-CN" w:bidi="hi-IN"/>
        </w:rPr>
        <w:t xml:space="preserve"> (por exemplo, para fenilcetonúria ou hipotireoidismo congênito, respectivamente), transfusão de sangue (com terapia quelante de ferro, se necessário) para hemoglobinopatias, e fisioterapia e terapi</w:t>
      </w:r>
      <w:r w:rsidR="00DD211A">
        <w:rPr>
          <w:rFonts w:ascii="Arial" w:eastAsia="SimSun" w:hAnsi="Arial"/>
          <w:lang w:val="pt-BR" w:eastAsia="zh-CN" w:bidi="hi-IN"/>
        </w:rPr>
        <w:t>a de reposição enzimática para</w:t>
      </w:r>
      <w:r w:rsidRPr="00A410A2">
        <w:rPr>
          <w:rFonts w:ascii="Arial" w:eastAsia="SimSun" w:hAnsi="Arial"/>
          <w:lang w:val="pt-BR" w:eastAsia="zh-CN" w:bidi="hi-IN"/>
        </w:rPr>
        <w:t xml:space="preserve"> fibrose cística. O apoio social e educativo, tanto para o indivíduo </w:t>
      </w:r>
      <w:r w:rsidR="00DD211A">
        <w:rPr>
          <w:rFonts w:ascii="Arial" w:eastAsia="SimSun" w:hAnsi="Arial"/>
          <w:lang w:val="pt-BR" w:eastAsia="zh-CN" w:bidi="hi-IN"/>
        </w:rPr>
        <w:t xml:space="preserve">como para </w:t>
      </w:r>
      <w:r w:rsidRPr="00A410A2">
        <w:rPr>
          <w:rFonts w:ascii="Arial" w:eastAsia="SimSun" w:hAnsi="Arial"/>
          <w:lang w:val="pt-BR" w:eastAsia="zh-CN" w:bidi="hi-IN"/>
        </w:rPr>
        <w:t>o grupo familiar mais amplo, são também aspectos importantes do cuidado.</w:t>
      </w:r>
    </w:p>
    <w:p w:rsidR="00DD211A" w:rsidRPr="00DD211A" w:rsidRDefault="00DD211A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Os d</w:t>
      </w:r>
      <w:r w:rsidRPr="00DD211A">
        <w:rPr>
          <w:rFonts w:ascii="Arial" w:eastAsia="SimSun" w:hAnsi="Arial"/>
          <w:lang w:val="pt-BR" w:eastAsia="zh-CN" w:bidi="hi-IN"/>
        </w:rPr>
        <w:t>eterminantes de resultados incluem, mas não se restringem a</w:t>
      </w:r>
      <w:r>
        <w:rPr>
          <w:rFonts w:ascii="Arial" w:eastAsia="SimSun" w:hAnsi="Arial"/>
          <w:lang w:val="pt-BR" w:eastAsia="zh-CN" w:bidi="hi-IN"/>
        </w:rPr>
        <w:t xml:space="preserve"> esses</w:t>
      </w:r>
      <w:r w:rsidRPr="00DD211A">
        <w:rPr>
          <w:rFonts w:ascii="Arial" w:eastAsia="SimSun" w:hAnsi="Arial"/>
          <w:lang w:val="pt-BR" w:eastAsia="zh-CN" w:bidi="hi-IN"/>
        </w:rPr>
        <w:t>, o nível de desenvolvimento do país, o acesso e</w:t>
      </w:r>
      <w:r>
        <w:rPr>
          <w:rFonts w:ascii="Arial" w:eastAsia="SimSun" w:hAnsi="Arial"/>
          <w:lang w:val="pt-BR" w:eastAsia="zh-CN" w:bidi="hi-IN"/>
        </w:rPr>
        <w:t xml:space="preserve"> </w:t>
      </w:r>
      <w:r w:rsidRPr="00DD211A">
        <w:rPr>
          <w:rFonts w:ascii="Arial" w:eastAsia="SimSun" w:hAnsi="Arial"/>
          <w:lang w:val="pt-BR" w:eastAsia="zh-CN" w:bidi="hi-IN"/>
        </w:rPr>
        <w:t xml:space="preserve">a qualidade da saúde e </w:t>
      </w:r>
      <w:r>
        <w:rPr>
          <w:rFonts w:ascii="Arial" w:eastAsia="SimSun" w:hAnsi="Arial"/>
          <w:lang w:val="pt-BR" w:eastAsia="zh-CN" w:bidi="hi-IN"/>
        </w:rPr>
        <w:t xml:space="preserve">dos </w:t>
      </w:r>
      <w:r w:rsidRPr="00DD211A">
        <w:rPr>
          <w:rFonts w:ascii="Arial" w:eastAsia="SimSun" w:hAnsi="Arial"/>
          <w:lang w:val="pt-BR" w:eastAsia="zh-CN" w:bidi="hi-IN"/>
        </w:rPr>
        <w:t xml:space="preserve">outros serviços,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DD211A">
        <w:rPr>
          <w:rFonts w:ascii="Arial" w:eastAsia="SimSun" w:hAnsi="Arial"/>
          <w:lang w:val="pt-BR" w:eastAsia="zh-CN" w:bidi="hi-IN"/>
        </w:rPr>
        <w:t>cober</w:t>
      </w:r>
      <w:r>
        <w:rPr>
          <w:rFonts w:ascii="Arial" w:eastAsia="SimSun" w:hAnsi="Arial"/>
          <w:lang w:val="pt-BR" w:eastAsia="zh-CN" w:bidi="hi-IN"/>
        </w:rPr>
        <w:t>tura de</w:t>
      </w:r>
      <w:r w:rsidRPr="00DD211A">
        <w:rPr>
          <w:rFonts w:ascii="Arial" w:eastAsia="SimSun" w:hAnsi="Arial"/>
          <w:lang w:val="pt-BR" w:eastAsia="zh-CN" w:bidi="hi-IN"/>
        </w:rPr>
        <w:t xml:space="preserve"> serviços e intervenções,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DD211A">
        <w:rPr>
          <w:rFonts w:ascii="Arial" w:eastAsia="SimSun" w:hAnsi="Arial"/>
          <w:lang w:val="pt-BR" w:eastAsia="zh-CN" w:bidi="hi-IN"/>
        </w:rPr>
        <w:t>questões culturais, religiosas, éticas e</w:t>
      </w:r>
      <w:r>
        <w:rPr>
          <w:rFonts w:ascii="Arial" w:eastAsia="SimSun" w:hAnsi="Arial"/>
          <w:lang w:val="pt-BR" w:eastAsia="zh-CN" w:bidi="hi-IN"/>
        </w:rPr>
        <w:t xml:space="preserve"> legais. A Tabela 2 apresenta</w:t>
      </w:r>
      <w:r w:rsidRPr="00DD211A">
        <w:rPr>
          <w:rFonts w:ascii="Arial" w:eastAsia="SimSun" w:hAnsi="Arial"/>
          <w:lang w:val="pt-BR" w:eastAsia="zh-CN" w:bidi="hi-IN"/>
        </w:rPr>
        <w:t xml:space="preserve"> contribuições de diferentes tipos de intervenção preventiva (incluindo prevenção terciária para evitar deficiência e prevenir complicações e agravamento) </w:t>
      </w:r>
      <w:r>
        <w:rPr>
          <w:rFonts w:ascii="Arial" w:eastAsia="SimSun" w:hAnsi="Arial"/>
          <w:lang w:val="pt-BR" w:eastAsia="zh-CN" w:bidi="hi-IN"/>
        </w:rPr>
        <w:t>para a</w:t>
      </w:r>
      <w:r w:rsidRPr="00DD211A">
        <w:rPr>
          <w:rFonts w:ascii="Arial" w:eastAsia="SimSun" w:hAnsi="Arial"/>
          <w:lang w:val="pt-BR" w:eastAsia="zh-CN" w:bidi="hi-IN"/>
        </w:rPr>
        <w:t xml:space="preserve"> redução da carga de doença congênita.</w:t>
      </w:r>
    </w:p>
    <w:p w:rsidR="00A41349" w:rsidRPr="00DD211A" w:rsidRDefault="00A41349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  <w:sectPr w:rsidR="00A41349" w:rsidRPr="00DD211A" w:rsidSect="0048781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40" w:right="1440" w:bottom="1440" w:left="1440" w:header="340" w:footer="708" w:gutter="0"/>
          <w:cols w:space="708"/>
          <w:formProt w:val="0"/>
          <w:titlePg/>
          <w:docGrid w:linePitch="360"/>
        </w:sectPr>
      </w:pPr>
    </w:p>
    <w:p w:rsidR="0058227F" w:rsidRPr="007E0857" w:rsidRDefault="007E0857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7E0857">
        <w:rPr>
          <w:rFonts w:ascii="Arial" w:eastAsia="SimSun" w:hAnsi="Arial"/>
          <w:b/>
          <w:lang w:val="pt-BR" w:eastAsia="zh-CN" w:bidi="hi-IN"/>
        </w:rPr>
        <w:t>Tabela 2:</w:t>
      </w:r>
      <w:r>
        <w:rPr>
          <w:rFonts w:ascii="Arial" w:eastAsia="SimSun" w:hAnsi="Arial"/>
          <w:lang w:val="pt-BR" w:eastAsia="zh-CN" w:bidi="hi-IN"/>
        </w:rPr>
        <w:t xml:space="preserve"> Contribuições relativas das</w:t>
      </w:r>
      <w:r w:rsidRPr="007E0857">
        <w:rPr>
          <w:rFonts w:ascii="Arial" w:eastAsia="SimSun" w:hAnsi="Arial"/>
          <w:lang w:val="pt-BR" w:eastAsia="zh-CN" w:bidi="hi-IN"/>
        </w:rPr>
        <w:t xml:space="preserve"> intervenções preventivas para doenças congênitas com causas genéticas</w:t>
      </w:r>
      <w:r w:rsidRPr="002263B0">
        <w:rPr>
          <w:rFonts w:ascii="Arial" w:eastAsia="SimSun" w:hAnsi="Arial"/>
          <w:vertAlign w:val="superscript"/>
          <w:lang w:val="pt-BR" w:eastAsia="zh-CN" w:bidi="hi-IN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3685"/>
        <w:gridCol w:w="2127"/>
        <w:gridCol w:w="1417"/>
        <w:gridCol w:w="2552"/>
      </w:tblGrid>
      <w:tr w:rsidR="00764047" w:rsidRPr="00D54E55" w:rsidTr="00C321F2">
        <w:tc>
          <w:tcPr>
            <w:tcW w:w="2093" w:type="dxa"/>
            <w:shd w:val="clear" w:color="auto" w:fill="auto"/>
            <w:vAlign w:val="center"/>
          </w:tcPr>
          <w:p w:rsidR="000E4AC7" w:rsidRPr="000F7773" w:rsidRDefault="007E085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Doenças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4AC7" w:rsidRPr="007E0857" w:rsidRDefault="007E085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Preval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ência no nascimento</w:t>
            </w:r>
            <w:r w:rsidR="000E4AC7"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</w:t>
            </w:r>
            <w:r w:rsidR="000E4AC7" w:rsidRPr="007E0857"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(</w:t>
            </w:r>
            <w:r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por 1000 nascidos vivos</w:t>
            </w:r>
            <w:r w:rsidR="000E4AC7" w:rsidRPr="007E0857"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4AC7" w:rsidRPr="007E0857" w:rsidRDefault="007E085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Intervenção</w:t>
            </w:r>
            <w:r w:rsidR="000E4AC7"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                             </w:t>
            </w:r>
            <w:r w:rsidR="000E4AC7"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(</w:t>
            </w: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Primária, Secundária, Terci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ária</w:t>
            </w:r>
            <w:r w:rsidR="000E4AC7"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4AC7" w:rsidRPr="007E0857" w:rsidRDefault="007E085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N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úmero máximo</w:t>
            </w: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de</w:t>
            </w:r>
            <w:r w:rsidRPr="007E0857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vidas salvas 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no pós-natal </w:t>
            </w:r>
            <w:r w:rsidR="000E4AC7" w:rsidRPr="007E0857"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(</w:t>
            </w:r>
            <w:r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por 1000 nascidos vivos</w:t>
            </w:r>
            <w:r w:rsidR="000E4AC7" w:rsidRPr="007E0857">
              <w:rPr>
                <w:rFonts w:ascii="Arial" w:hAnsi="Arial"/>
                <w:b/>
                <w:noProof/>
                <w:sz w:val="18"/>
                <w:szCs w:val="18"/>
                <w:lang w:val="pt-BR" w:eastAsia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4AC7" w:rsidRPr="000F7773" w:rsidRDefault="007E085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Reduções máximas</w:t>
            </w:r>
            <w:r w:rsidR="000E4AC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 xml:space="preserve">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E4AC7" w:rsidRPr="00D54E55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Aumento Estimado Médio da Longevidade per Capita da P</w:t>
            </w:r>
            <w:r w:rsidR="007E0857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opulação </w:t>
            </w:r>
            <w:r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 xml:space="preserve">         </w:t>
            </w: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(em anos</w:t>
            </w:r>
            <w:r w:rsidR="000E4AC7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)</w:t>
            </w:r>
          </w:p>
        </w:tc>
      </w:tr>
      <w:tr w:rsidR="008F0CA5" w:rsidTr="00C321F2">
        <w:trPr>
          <w:trHeight w:val="201"/>
        </w:trPr>
        <w:tc>
          <w:tcPr>
            <w:tcW w:w="2093" w:type="dxa"/>
            <w:vMerge w:val="restart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val="pt-BR" w:eastAsia="en-GB"/>
              </w:rPr>
              <w:t>Malformações Congênitas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36,</w:t>
            </w:r>
            <w:r w:rsidR="000E4AC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Cirurgia Pediátrica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(3°)**</w:t>
            </w:r>
          </w:p>
        </w:tc>
        <w:tc>
          <w:tcPr>
            <w:tcW w:w="212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17,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48,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24</w:t>
            </w:r>
          </w:p>
        </w:tc>
      </w:tr>
      <w:tr w:rsidR="008F0CA5" w:rsidTr="00C321F2">
        <w:trPr>
          <w:trHeight w:val="198"/>
        </w:trPr>
        <w:tc>
          <w:tcPr>
            <w:tcW w:w="2093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shd w:val="clear" w:color="auto" w:fill="auto"/>
          </w:tcPr>
          <w:p w:rsidR="000E4AC7" w:rsidRPr="00D54E55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val="pt-BR" w:eastAsia="en-GB"/>
              </w:rPr>
            </w:pPr>
            <w:r w:rsidRPr="00D54E55">
              <w:rPr>
                <w:rFonts w:ascii="Arial" w:hAnsi="Arial"/>
                <w:noProof/>
                <w:sz w:val="20"/>
                <w:szCs w:val="20"/>
                <w:lang w:val="pt-BR" w:eastAsia="en-GB"/>
              </w:rPr>
              <w:t>Suplementação com Ácido Fólico</w:t>
            </w:r>
            <w:r w:rsidR="00DD415C" w:rsidRPr="00D54E55">
              <w:rPr>
                <w:rFonts w:ascii="Arial" w:hAnsi="Arial"/>
                <w:noProof/>
                <w:sz w:val="20"/>
                <w:szCs w:val="20"/>
                <w:lang w:val="pt-BR" w:eastAsia="en-GB"/>
              </w:rPr>
              <w:t xml:space="preserve"> (1°)**</w:t>
            </w:r>
          </w:p>
        </w:tc>
        <w:tc>
          <w:tcPr>
            <w:tcW w:w="212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11,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31,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81</w:t>
            </w:r>
          </w:p>
        </w:tc>
      </w:tr>
      <w:tr w:rsidR="008F0CA5" w:rsidTr="00C321F2">
        <w:trPr>
          <w:trHeight w:val="198"/>
        </w:trPr>
        <w:tc>
          <w:tcPr>
            <w:tcW w:w="2093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Diagnóstico Pré-Natal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(2°)**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3,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9,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25</w:t>
            </w:r>
          </w:p>
        </w:tc>
      </w:tr>
      <w:tr w:rsidR="008F0CA5" w:rsidTr="00C321F2">
        <w:trPr>
          <w:trHeight w:val="198"/>
        </w:trPr>
        <w:tc>
          <w:tcPr>
            <w:tcW w:w="2093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shd w:val="pct10" w:color="auto" w:fill="auto"/>
          </w:tcPr>
          <w:p w:rsidR="000E4AC7" w:rsidRPr="00D54E55" w:rsidRDefault="00D54E55" w:rsidP="00D54E55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Malformações Congênitas (</w:t>
            </w:r>
            <w:r w:rsidR="00DD415C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Total</w:t>
            </w: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)</w:t>
            </w:r>
            <w:r w:rsidR="00DD415C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:</w:t>
            </w:r>
          </w:p>
        </w:tc>
        <w:tc>
          <w:tcPr>
            <w:tcW w:w="2127" w:type="dxa"/>
            <w:shd w:val="pct10" w:color="auto" w:fill="auto"/>
          </w:tcPr>
          <w:p w:rsidR="000E4AC7" w:rsidRPr="000F7773" w:rsidRDefault="00571422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32</w:t>
            </w:r>
            <w:r w:rsidR="00D54E55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,</w:t>
            </w:r>
            <w:r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1417" w:type="dxa"/>
            <w:shd w:val="pct10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89,</w:t>
            </w:r>
            <w:r w:rsidR="00571422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552" w:type="dxa"/>
            <w:shd w:val="pct10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2,</w:t>
            </w:r>
            <w:r w:rsidR="00571422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30</w:t>
            </w:r>
          </w:p>
        </w:tc>
      </w:tr>
      <w:tr w:rsidR="008F0CA5" w:rsidTr="00C321F2">
        <w:trPr>
          <w:trHeight w:val="360"/>
        </w:trPr>
        <w:tc>
          <w:tcPr>
            <w:tcW w:w="2093" w:type="dxa"/>
            <w:vMerge w:val="restart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Distúrbios Cromossômicos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3,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Planejamento Familiar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(1°)**</w:t>
            </w:r>
          </w:p>
        </w:tc>
        <w:tc>
          <w:tcPr>
            <w:tcW w:w="2127" w:type="dxa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1417" w:type="dxa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19,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05</w:t>
            </w:r>
          </w:p>
        </w:tc>
      </w:tr>
      <w:tr w:rsidR="008F0CA5" w:rsidTr="00C321F2">
        <w:trPr>
          <w:trHeight w:val="360"/>
        </w:trPr>
        <w:tc>
          <w:tcPr>
            <w:tcW w:w="2093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Diagnóstico Pré-Natal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(2°)**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13,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04</w:t>
            </w:r>
          </w:p>
        </w:tc>
      </w:tr>
      <w:tr w:rsidR="008F0CA5" w:rsidTr="00C321F2">
        <w:trPr>
          <w:trHeight w:val="360"/>
        </w:trPr>
        <w:tc>
          <w:tcPr>
            <w:tcW w:w="2093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shd w:val="pct10" w:color="auto" w:fill="auto"/>
          </w:tcPr>
          <w:p w:rsidR="00DD415C" w:rsidRPr="00D54E55" w:rsidRDefault="00D54E55" w:rsidP="00D54E55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</w:pP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Distúrbios Cromossômicos (</w:t>
            </w:r>
            <w:r w:rsidR="00DD415C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Total</w:t>
            </w:r>
            <w:r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)</w:t>
            </w:r>
            <w:r w:rsidR="00DD415C" w:rsidRPr="00D54E55">
              <w:rPr>
                <w:rFonts w:ascii="Arial" w:hAnsi="Arial"/>
                <w:b/>
                <w:noProof/>
                <w:sz w:val="20"/>
                <w:szCs w:val="20"/>
                <w:lang w:val="pt-BR" w:eastAsia="en-GB"/>
              </w:rPr>
              <w:t>:</w:t>
            </w:r>
          </w:p>
        </w:tc>
        <w:tc>
          <w:tcPr>
            <w:tcW w:w="2127" w:type="dxa"/>
            <w:shd w:val="pct10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1,</w:t>
            </w:r>
            <w:r w:rsidR="00571422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417" w:type="dxa"/>
            <w:shd w:val="pct10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32,</w:t>
            </w:r>
            <w:r w:rsidR="00571422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552" w:type="dxa"/>
            <w:shd w:val="pct10" w:color="auto" w:fill="auto"/>
          </w:tcPr>
          <w:p w:rsidR="00DD415C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09</w:t>
            </w:r>
          </w:p>
        </w:tc>
      </w:tr>
      <w:tr w:rsidR="00764047" w:rsidTr="00C321F2">
        <w:trPr>
          <w:trHeight w:val="540"/>
        </w:trPr>
        <w:tc>
          <w:tcPr>
            <w:tcW w:w="2093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Fatores de Risco Genéticos</w:t>
            </w:r>
            <w:r w:rsidR="000E4AC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1701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2,</w:t>
            </w:r>
            <w:r w:rsidR="000E4AC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0E4AC7" w:rsidRPr="00D54E55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val="pt-BR" w:eastAsia="en-GB"/>
              </w:rPr>
            </w:pPr>
            <w:r w:rsidRPr="00D54E55">
              <w:rPr>
                <w:rFonts w:ascii="Arial" w:hAnsi="Arial"/>
                <w:noProof/>
                <w:sz w:val="20"/>
                <w:szCs w:val="20"/>
                <w:lang w:val="pt-BR" w:eastAsia="en-GB"/>
              </w:rPr>
              <w:t>Cuidados de Rotina Pré-Natal e Neonatal</w:t>
            </w:r>
            <w:r w:rsidR="00DD415C" w:rsidRPr="00D54E55">
              <w:rPr>
                <w:rFonts w:ascii="Arial" w:hAnsi="Arial"/>
                <w:noProof/>
                <w:sz w:val="20"/>
                <w:szCs w:val="20"/>
                <w:lang w:val="pt-BR" w:eastAsia="en-GB"/>
              </w:rPr>
              <w:t xml:space="preserve"> (3°)**</w:t>
            </w:r>
          </w:p>
        </w:tc>
        <w:tc>
          <w:tcPr>
            <w:tcW w:w="212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2,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0E4AC7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2552" w:type="dxa"/>
            <w:shd w:val="clear" w:color="auto" w:fill="auto"/>
          </w:tcPr>
          <w:p w:rsidR="00571422" w:rsidRPr="000F7773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571422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17</w:t>
            </w:r>
          </w:p>
        </w:tc>
      </w:tr>
      <w:tr w:rsidR="00764047" w:rsidTr="00C321F2">
        <w:trPr>
          <w:trHeight w:val="345"/>
        </w:trPr>
        <w:tc>
          <w:tcPr>
            <w:tcW w:w="2093" w:type="dxa"/>
            <w:vMerge w:val="restart"/>
            <w:shd w:val="clear" w:color="auto" w:fill="auto"/>
          </w:tcPr>
          <w:p w:rsidR="00DD415C" w:rsidRPr="002263B0" w:rsidRDefault="00D54E55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noProof/>
                <w:sz w:val="20"/>
                <w:szCs w:val="20"/>
                <w:lang w:val="pt-BR" w:eastAsia="en-GB"/>
              </w:rPr>
            </w:pPr>
            <w:r w:rsidRPr="002263B0">
              <w:rPr>
                <w:rFonts w:ascii="Arial" w:hAnsi="Arial"/>
                <w:noProof/>
                <w:sz w:val="18"/>
                <w:szCs w:val="18"/>
                <w:lang w:val="pt-BR" w:eastAsia="en-GB"/>
              </w:rPr>
              <w:t>Transtornos Herdados (grave</w:t>
            </w:r>
            <w:r w:rsidR="002263B0" w:rsidRPr="002263B0">
              <w:rPr>
                <w:rFonts w:ascii="Arial" w:hAnsi="Arial"/>
                <w:noProof/>
                <w:sz w:val="18"/>
                <w:szCs w:val="18"/>
                <w:lang w:val="pt-BR" w:eastAsia="en-GB"/>
              </w:rPr>
              <w:t>s, com aparecimento</w:t>
            </w:r>
            <w:r w:rsidRPr="002263B0">
              <w:rPr>
                <w:rFonts w:ascii="Arial" w:hAnsi="Arial"/>
                <w:noProof/>
                <w:sz w:val="18"/>
                <w:szCs w:val="18"/>
                <w:lang w:val="pt-BR" w:eastAsia="en-GB"/>
              </w:rPr>
              <w:t xml:space="preserve"> no início)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11,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Aconselhamento Genético</w:t>
            </w:r>
            <w:r w:rsidR="0068358E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(1°)**</w:t>
            </w:r>
          </w:p>
        </w:tc>
        <w:tc>
          <w:tcPr>
            <w:tcW w:w="2127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1417" w:type="dxa"/>
            <w:shd w:val="clear" w:color="auto" w:fill="auto"/>
          </w:tcPr>
          <w:p w:rsidR="00DD415C" w:rsidRPr="000F7773" w:rsidRDefault="0076404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12</w:t>
            </w:r>
          </w:p>
        </w:tc>
      </w:tr>
      <w:tr w:rsidR="00764047" w:rsidTr="00C321F2">
        <w:trPr>
          <w:trHeight w:val="345"/>
        </w:trPr>
        <w:tc>
          <w:tcPr>
            <w:tcW w:w="2093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Triagem Neonatal</w:t>
            </w:r>
            <w:r w:rsidR="0068358E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(3°)**</w:t>
            </w:r>
          </w:p>
        </w:tc>
        <w:tc>
          <w:tcPr>
            <w:tcW w:w="2127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6,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05</w:t>
            </w:r>
          </w:p>
        </w:tc>
      </w:tr>
      <w:tr w:rsidR="00095534" w:rsidTr="00C321F2">
        <w:trPr>
          <w:trHeight w:val="345"/>
        </w:trPr>
        <w:tc>
          <w:tcPr>
            <w:tcW w:w="2093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Diagnóstico Pré-Natal</w:t>
            </w:r>
            <w:r w:rsidR="00DD415C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 xml:space="preserve"> (2°)**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1,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764047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1</w:t>
            </w:r>
            <w:r w:rsidR="002263B0">
              <w:rPr>
                <w:rFonts w:ascii="Arial" w:hAnsi="Arial"/>
                <w:noProof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noProof/>
                <w:sz w:val="20"/>
                <w:szCs w:val="20"/>
                <w:lang w:eastAsia="en-GB"/>
              </w:rPr>
              <w:t>0,</w:t>
            </w:r>
            <w:r w:rsidR="00764047" w:rsidRPr="000F7773">
              <w:rPr>
                <w:rFonts w:ascii="Arial" w:hAnsi="Arial"/>
                <w:noProof/>
                <w:sz w:val="20"/>
                <w:szCs w:val="20"/>
                <w:lang w:eastAsia="en-GB"/>
              </w:rPr>
              <w:t>08</w:t>
            </w:r>
          </w:p>
        </w:tc>
      </w:tr>
      <w:tr w:rsidR="00095534" w:rsidTr="00C321F2">
        <w:trPr>
          <w:trHeight w:val="345"/>
        </w:trPr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15C" w:rsidRPr="000F7773" w:rsidRDefault="00DD415C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pct10" w:color="auto" w:fill="auto"/>
          </w:tcPr>
          <w:p w:rsidR="00DD415C" w:rsidRPr="000F7773" w:rsidRDefault="002263B0" w:rsidP="002263B0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Herdados (</w:t>
            </w:r>
            <w:r w:rsidR="00DD415C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Total</w:t>
            </w: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)</w:t>
            </w:r>
            <w:r w:rsidR="00DD415C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0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0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31,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pct10" w:color="auto" w:fill="auto"/>
          </w:tcPr>
          <w:p w:rsidR="00DD415C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0,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25</w:t>
            </w:r>
          </w:p>
        </w:tc>
      </w:tr>
      <w:tr w:rsidR="00764047" w:rsidTr="00C321F2">
        <w:trPr>
          <w:trHeight w:val="333"/>
        </w:trPr>
        <w:tc>
          <w:tcPr>
            <w:tcW w:w="2093" w:type="dxa"/>
            <w:shd w:val="pct25" w:color="auto" w:fill="auto"/>
          </w:tcPr>
          <w:p w:rsidR="000E4AC7" w:rsidRPr="000F7773" w:rsidRDefault="000E4AC7" w:rsidP="002263B0">
            <w:pPr>
              <w:tabs>
                <w:tab w:val="left" w:pos="720"/>
              </w:tabs>
              <w:suppressAutoHyphens/>
              <w:spacing w:after="200" w:line="240" w:lineRule="atLeast"/>
              <w:jc w:val="left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Total:</w:t>
            </w:r>
          </w:p>
        </w:tc>
        <w:tc>
          <w:tcPr>
            <w:tcW w:w="1701" w:type="dxa"/>
            <w:shd w:val="pct25" w:color="auto" w:fill="auto"/>
          </w:tcPr>
          <w:p w:rsidR="000E4AC7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54,</w:t>
            </w:r>
            <w:r w:rsidR="000E4AC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685" w:type="dxa"/>
            <w:shd w:val="pct25" w:color="auto" w:fill="auto"/>
          </w:tcPr>
          <w:p w:rsidR="000E4AC7" w:rsidRPr="000F7773" w:rsidRDefault="000E4AC7" w:rsidP="0068358E">
            <w:pPr>
              <w:tabs>
                <w:tab w:val="left" w:pos="720"/>
              </w:tabs>
              <w:suppressAutoHyphens/>
              <w:spacing w:after="200" w:line="240" w:lineRule="atLeast"/>
              <w:rPr>
                <w:rFonts w:ascii="Arial" w:hAnsi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2127" w:type="dxa"/>
            <w:shd w:val="pct25" w:color="auto" w:fill="auto"/>
          </w:tcPr>
          <w:p w:rsidR="000E4AC7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39,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417" w:type="dxa"/>
            <w:shd w:val="pct25" w:color="auto" w:fill="auto"/>
          </w:tcPr>
          <w:p w:rsidR="000E4AC7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73,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552" w:type="dxa"/>
            <w:shd w:val="pct25" w:color="auto" w:fill="auto"/>
          </w:tcPr>
          <w:p w:rsidR="000E4AC7" w:rsidRPr="000F7773" w:rsidRDefault="002263B0" w:rsidP="0068358E">
            <w:pPr>
              <w:tabs>
                <w:tab w:val="left" w:pos="720"/>
              </w:tabs>
              <w:suppressAutoHyphens/>
              <w:spacing w:after="200" w:line="240" w:lineRule="atLeast"/>
              <w:jc w:val="center"/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2,</w:t>
            </w:r>
            <w:r w:rsidR="00764047" w:rsidRPr="000F7773">
              <w:rPr>
                <w:rFonts w:ascii="Arial" w:hAnsi="Arial"/>
                <w:b/>
                <w:noProof/>
                <w:sz w:val="20"/>
                <w:szCs w:val="20"/>
                <w:lang w:eastAsia="en-GB"/>
              </w:rPr>
              <w:t>80</w:t>
            </w:r>
          </w:p>
        </w:tc>
      </w:tr>
    </w:tbl>
    <w:p w:rsidR="00764047" w:rsidRPr="00C321F2" w:rsidRDefault="00095534" w:rsidP="00C321F2">
      <w:pPr>
        <w:tabs>
          <w:tab w:val="left" w:pos="720"/>
        </w:tabs>
        <w:suppressAutoHyphens/>
        <w:spacing w:line="240" w:lineRule="atLeast"/>
        <w:jc w:val="left"/>
        <w:rPr>
          <w:rFonts w:ascii="Arial" w:hAnsi="Arial"/>
          <w:noProof/>
          <w:sz w:val="16"/>
          <w:szCs w:val="18"/>
          <w:lang w:val="pt-BR" w:eastAsia="en-GB"/>
        </w:rPr>
      </w:pPr>
      <w:r w:rsidRPr="00C321F2">
        <w:rPr>
          <w:rFonts w:ascii="Arial" w:hAnsi="Arial"/>
          <w:noProof/>
          <w:sz w:val="16"/>
          <w:szCs w:val="18"/>
          <w:lang w:val="pt-BR" w:eastAsia="en-GB"/>
        </w:rPr>
        <w:t>*</w:t>
      </w:r>
      <w:r w:rsidR="00400DD8" w:rsidRPr="00C321F2">
        <w:rPr>
          <w:rFonts w:ascii="Arial" w:hAnsi="Arial"/>
          <w:noProof/>
          <w:sz w:val="16"/>
          <w:szCs w:val="18"/>
          <w:lang w:val="pt-BR" w:eastAsia="en-GB"/>
        </w:rPr>
        <w:t xml:space="preserve"> </w:t>
      </w:r>
      <w:r w:rsidR="002263B0" w:rsidRPr="00C321F2">
        <w:rPr>
          <w:rFonts w:ascii="Arial" w:hAnsi="Arial"/>
          <w:noProof/>
          <w:sz w:val="16"/>
          <w:szCs w:val="18"/>
          <w:lang w:val="pt-BR" w:eastAsia="en-GB"/>
        </w:rPr>
        <w:t>Deficiência de G6PD e Doença hemolítica do recém-nascido</w:t>
      </w:r>
      <w:r w:rsidRPr="00C321F2">
        <w:rPr>
          <w:rFonts w:ascii="Arial" w:hAnsi="Arial"/>
          <w:noProof/>
          <w:sz w:val="16"/>
          <w:szCs w:val="18"/>
          <w:lang w:val="pt-BR" w:eastAsia="en-GB"/>
        </w:rPr>
        <w:t xml:space="preserve">  **1° = </w:t>
      </w:r>
      <w:r w:rsidR="002263B0" w:rsidRPr="00C321F2">
        <w:rPr>
          <w:rFonts w:ascii="Arial" w:hAnsi="Arial"/>
          <w:noProof/>
          <w:sz w:val="16"/>
          <w:szCs w:val="18"/>
          <w:lang w:val="pt-BR" w:eastAsia="en-GB"/>
        </w:rPr>
        <w:t>Prevenção primária</w:t>
      </w:r>
      <w:r w:rsidRPr="00C321F2">
        <w:rPr>
          <w:rFonts w:ascii="Arial" w:hAnsi="Arial"/>
          <w:noProof/>
          <w:sz w:val="16"/>
          <w:szCs w:val="18"/>
          <w:lang w:val="pt-BR" w:eastAsia="en-GB"/>
        </w:rPr>
        <w:t xml:space="preserve"> 2° = </w:t>
      </w:r>
      <w:r w:rsidR="002263B0" w:rsidRPr="00C321F2">
        <w:rPr>
          <w:rFonts w:ascii="Arial" w:hAnsi="Arial"/>
          <w:noProof/>
          <w:sz w:val="16"/>
          <w:szCs w:val="18"/>
          <w:lang w:val="pt-BR" w:eastAsia="en-GB"/>
        </w:rPr>
        <w:t>Prevenção secundária</w:t>
      </w:r>
      <w:r w:rsidRPr="00C321F2">
        <w:rPr>
          <w:rFonts w:ascii="Arial" w:hAnsi="Arial"/>
          <w:noProof/>
          <w:sz w:val="16"/>
          <w:szCs w:val="18"/>
          <w:lang w:val="pt-BR" w:eastAsia="en-GB"/>
        </w:rPr>
        <w:t xml:space="preserve"> 3°= </w:t>
      </w:r>
      <w:r w:rsidR="002263B0" w:rsidRPr="00C321F2">
        <w:rPr>
          <w:rFonts w:ascii="Arial" w:hAnsi="Arial"/>
          <w:noProof/>
          <w:sz w:val="16"/>
          <w:szCs w:val="18"/>
          <w:lang w:val="pt-BR" w:eastAsia="en-GB"/>
        </w:rPr>
        <w:t>Prevenção terciária</w:t>
      </w:r>
    </w:p>
    <w:p w:rsidR="00095534" w:rsidRPr="00C321F2" w:rsidRDefault="002263B0" w:rsidP="00C321F2">
      <w:pPr>
        <w:tabs>
          <w:tab w:val="left" w:pos="720"/>
        </w:tabs>
        <w:suppressAutoHyphens/>
        <w:spacing w:line="240" w:lineRule="atLeast"/>
        <w:jc w:val="left"/>
        <w:rPr>
          <w:noProof/>
          <w:sz w:val="16"/>
          <w:szCs w:val="18"/>
          <w:lang w:val="en-US" w:eastAsia="en-GB"/>
        </w:rPr>
        <w:sectPr w:rsidR="00095534" w:rsidRPr="00C321F2" w:rsidSect="00764047">
          <w:headerReference w:type="default" r:id="rId11"/>
          <w:headerReference w:type="first" r:id="rId12"/>
          <w:pgSz w:w="16838" w:h="11906" w:orient="landscape"/>
          <w:pgMar w:top="1440" w:right="1440" w:bottom="1440" w:left="1440" w:header="709" w:footer="709" w:gutter="0"/>
          <w:cols w:space="708"/>
          <w:formProt w:val="0"/>
          <w:titlePg/>
          <w:docGrid w:linePitch="360"/>
        </w:sectPr>
      </w:pPr>
      <w:r w:rsidRPr="00C321F2">
        <w:rPr>
          <w:rStyle w:val="Refdenotaderodap"/>
          <w:sz w:val="16"/>
          <w:szCs w:val="18"/>
        </w:rPr>
        <w:footnoteRef/>
      </w:r>
      <w:r w:rsidRPr="00C321F2">
        <w:rPr>
          <w:rFonts w:ascii="Arial" w:hAnsi="Arial"/>
          <w:color w:val="000000"/>
          <w:sz w:val="16"/>
          <w:szCs w:val="18"/>
        </w:rPr>
        <w:t xml:space="preserve"> Reimpresso, com permissão, do Annual Review of Genomics and Human Genetics, Volume 5 ©2004</w:t>
      </w:r>
      <w:r w:rsidR="00400DD8" w:rsidRPr="00C321F2">
        <w:rPr>
          <w:rFonts w:ascii="Arial" w:hAnsi="Arial"/>
          <w:color w:val="000000"/>
          <w:sz w:val="16"/>
          <w:szCs w:val="18"/>
        </w:rPr>
        <w:t>, por</w:t>
      </w:r>
      <w:r w:rsidRPr="00C321F2">
        <w:rPr>
          <w:rFonts w:ascii="Arial" w:hAnsi="Arial"/>
          <w:color w:val="000000"/>
          <w:sz w:val="16"/>
          <w:szCs w:val="18"/>
        </w:rPr>
        <w:t xml:space="preserve"> Annual Reviews </w:t>
      </w:r>
      <w:r w:rsidRPr="00C321F2">
        <w:rPr>
          <w:rFonts w:ascii="Arial" w:hAnsi="Arial"/>
          <w:color w:val="000080"/>
          <w:sz w:val="16"/>
          <w:szCs w:val="18"/>
        </w:rPr>
        <w:t>www.annualreviews.org</w:t>
      </w:r>
      <w:bookmarkStart w:id="0" w:name="_GoBack"/>
      <w:bookmarkEnd w:id="0"/>
    </w:p>
    <w:p w:rsidR="00F7173D" w:rsidRPr="00F7173D" w:rsidRDefault="00F7173D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F7173D">
        <w:rPr>
          <w:rFonts w:ascii="Arial" w:eastAsia="SimSun" w:hAnsi="Arial"/>
          <w:lang w:val="pt-BR" w:eastAsia="zh-CN" w:bidi="hi-IN"/>
        </w:rPr>
        <w:t>Muitas crianças afetadas</w:t>
      </w:r>
      <w:r>
        <w:rPr>
          <w:rFonts w:ascii="Arial" w:eastAsia="SimSun" w:hAnsi="Arial"/>
          <w:lang w:val="pt-BR" w:eastAsia="zh-CN" w:bidi="hi-IN"/>
        </w:rPr>
        <w:t xml:space="preserve"> morrem prematuramente, e aquela</w:t>
      </w:r>
      <w:r w:rsidRPr="00F7173D">
        <w:rPr>
          <w:rFonts w:ascii="Arial" w:eastAsia="SimSun" w:hAnsi="Arial"/>
          <w:lang w:val="pt-BR" w:eastAsia="zh-CN" w:bidi="hi-IN"/>
        </w:rPr>
        <w:t xml:space="preserve">s que não morrem muitas vezes necessitam de cuidados </w:t>
      </w:r>
      <w:r>
        <w:rPr>
          <w:rFonts w:ascii="Arial" w:eastAsia="SimSun" w:hAnsi="Arial"/>
          <w:lang w:val="pt-BR" w:eastAsia="zh-CN" w:bidi="hi-IN"/>
        </w:rPr>
        <w:t>contínuos. Certa</w:t>
      </w:r>
      <w:r w:rsidRPr="00F7173D">
        <w:rPr>
          <w:rFonts w:ascii="Arial" w:eastAsia="SimSun" w:hAnsi="Arial"/>
          <w:lang w:val="pt-BR" w:eastAsia="zh-CN" w:bidi="hi-IN"/>
        </w:rPr>
        <w:t xml:space="preserve"> tensão é</w:t>
      </w:r>
      <w:r>
        <w:rPr>
          <w:rFonts w:ascii="Arial" w:eastAsia="SimSun" w:hAnsi="Arial"/>
          <w:lang w:val="pt-BR" w:eastAsia="zh-CN" w:bidi="hi-IN"/>
        </w:rPr>
        <w:t>, em muito</w:t>
      </w:r>
      <w:r w:rsidRPr="00F7173D">
        <w:rPr>
          <w:rFonts w:ascii="Arial" w:eastAsia="SimSun" w:hAnsi="Arial"/>
          <w:lang w:val="pt-BR" w:eastAsia="zh-CN" w:bidi="hi-IN"/>
        </w:rPr>
        <w:t xml:space="preserve">s </w:t>
      </w:r>
      <w:r>
        <w:rPr>
          <w:rFonts w:ascii="Arial" w:eastAsia="SimSun" w:hAnsi="Arial"/>
          <w:lang w:val="pt-BR" w:eastAsia="zh-CN" w:bidi="hi-IN"/>
        </w:rPr>
        <w:t>casos,</w:t>
      </w:r>
      <w:r w:rsidRPr="00F7173D">
        <w:rPr>
          <w:rFonts w:ascii="Arial" w:eastAsia="SimSun" w:hAnsi="Arial"/>
          <w:lang w:val="pt-BR" w:eastAsia="zh-CN" w:bidi="hi-IN"/>
        </w:rPr>
        <w:t xml:space="preserve"> percebida entre as metas de atendimento e prevenção de doenças congênitas: para algumas condições tratáveis </w:t>
      </w:r>
      <w:r w:rsidRPr="00F7173D">
        <w:rPr>
          <w:rFonts w:ascii="Cambria Math" w:eastAsia="SimSun" w:hAnsi="Cambria Math" w:cs="Cambria Math"/>
          <w:lang w:val="pt-BR" w:eastAsia="zh-CN" w:bidi="hi-IN"/>
        </w:rPr>
        <w:t>​​</w:t>
      </w:r>
      <w:r w:rsidRPr="00F7173D">
        <w:rPr>
          <w:rFonts w:ascii="Arial" w:eastAsia="SimSun" w:hAnsi="Arial"/>
          <w:lang w:val="pt-BR" w:eastAsia="zh-CN" w:bidi="hi-IN"/>
        </w:rPr>
        <w:t>(mas não curáveis</w:t>
      </w:r>
      <w:r w:rsidRPr="00F7173D">
        <w:rPr>
          <w:rFonts w:ascii="Cambria Math" w:eastAsia="SimSun" w:hAnsi="Cambria Math" w:cs="Cambria Math"/>
          <w:lang w:val="pt-BR" w:eastAsia="zh-CN" w:bidi="hi-IN"/>
        </w:rPr>
        <w:t>​​</w:t>
      </w:r>
      <w:r>
        <w:rPr>
          <w:rFonts w:ascii="Arial" w:eastAsia="SimSun" w:hAnsi="Arial"/>
          <w:lang w:val="pt-BR" w:eastAsia="zh-CN" w:bidi="hi-IN"/>
        </w:rPr>
        <w:t>), melhorias na atenção favorecem</w:t>
      </w:r>
      <w:r w:rsidRPr="00F7173D">
        <w:rPr>
          <w:rFonts w:ascii="Arial" w:eastAsia="SimSun" w:hAnsi="Arial"/>
          <w:lang w:val="pt-BR" w:eastAsia="zh-CN" w:bidi="hi-IN"/>
        </w:rPr>
        <w:t xml:space="preserve"> um aumento na expectativa de vida, com enormes custos associados para </w:t>
      </w:r>
      <w:r>
        <w:rPr>
          <w:rFonts w:ascii="Arial" w:eastAsia="SimSun" w:hAnsi="Arial"/>
          <w:lang w:val="pt-BR" w:eastAsia="zh-CN" w:bidi="hi-IN"/>
        </w:rPr>
        <w:t xml:space="preserve">o </w:t>
      </w:r>
      <w:r w:rsidRPr="00F7173D">
        <w:rPr>
          <w:rFonts w:ascii="Arial" w:eastAsia="SimSun" w:hAnsi="Arial"/>
          <w:lang w:val="pt-BR" w:eastAsia="zh-CN" w:bidi="hi-IN"/>
        </w:rPr>
        <w:t xml:space="preserve">apoio médico e social </w:t>
      </w:r>
      <w:r>
        <w:rPr>
          <w:rFonts w:ascii="Arial" w:eastAsia="SimSun" w:hAnsi="Arial"/>
          <w:lang w:val="pt-BR" w:eastAsia="zh-CN" w:bidi="hi-IN"/>
        </w:rPr>
        <w:t>contínuo</w:t>
      </w:r>
      <w:r w:rsidRPr="00F7173D">
        <w:rPr>
          <w:rFonts w:ascii="Arial" w:eastAsia="SimSun" w:hAnsi="Arial"/>
          <w:lang w:val="pt-BR" w:eastAsia="zh-CN" w:bidi="hi-IN"/>
        </w:rPr>
        <w:t xml:space="preserve">. Exemplos incluem a transfusão de sangue e </w:t>
      </w:r>
      <w:r>
        <w:rPr>
          <w:rFonts w:ascii="Arial" w:eastAsia="SimSun" w:hAnsi="Arial"/>
          <w:lang w:val="pt-BR" w:eastAsia="zh-CN" w:bidi="hi-IN"/>
        </w:rPr>
        <w:t xml:space="preserve">o </w:t>
      </w:r>
      <w:r w:rsidRPr="00F7173D">
        <w:rPr>
          <w:rFonts w:ascii="Arial" w:eastAsia="SimSun" w:hAnsi="Arial"/>
          <w:lang w:val="pt-BR" w:eastAsia="zh-CN" w:bidi="hi-IN"/>
        </w:rPr>
        <w:t xml:space="preserve">tratamento quelante de ferro para talassemia, o tratamento de doenças cardíacas na síndrome de Down,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F7173D">
        <w:rPr>
          <w:rFonts w:ascii="Arial" w:eastAsia="SimSun" w:hAnsi="Arial"/>
          <w:lang w:val="pt-BR" w:eastAsia="zh-CN" w:bidi="hi-IN"/>
        </w:rPr>
        <w:t>terapia de reposição enzimática para erros inatos do metabolismo.</w:t>
      </w:r>
    </w:p>
    <w:p w:rsidR="00F7173D" w:rsidRPr="00F7173D" w:rsidRDefault="00F7173D" w:rsidP="0068358E">
      <w:pPr>
        <w:tabs>
          <w:tab w:val="left" w:pos="720"/>
        </w:tabs>
        <w:suppressAutoHyphens/>
        <w:spacing w:after="200" w:line="240" w:lineRule="atLeast"/>
        <w:rPr>
          <w:rFonts w:ascii="Arial" w:hAnsi="Arial"/>
          <w:lang w:val="pt-BR"/>
        </w:rPr>
      </w:pPr>
      <w:r w:rsidRPr="00F7173D">
        <w:rPr>
          <w:rFonts w:ascii="Arial" w:hAnsi="Arial"/>
          <w:lang w:val="pt-BR"/>
        </w:rPr>
        <w:t>É um princípio fundamental da ética</w:t>
      </w:r>
      <w:r w:rsidR="000522E6">
        <w:rPr>
          <w:rFonts w:ascii="Arial" w:hAnsi="Arial"/>
          <w:lang w:val="pt-BR"/>
        </w:rPr>
        <w:t xml:space="preserve"> médica que todas as pessoas tenham direito ao melhor cuidado</w:t>
      </w:r>
      <w:r w:rsidRPr="00F7173D">
        <w:rPr>
          <w:rFonts w:ascii="Arial" w:hAnsi="Arial"/>
          <w:lang w:val="pt-BR"/>
        </w:rPr>
        <w:t xml:space="preserve"> possível, e deve ser o objetivo de todos os países, </w:t>
      </w:r>
      <w:r w:rsidR="000522E6">
        <w:rPr>
          <w:rFonts w:ascii="Arial" w:hAnsi="Arial"/>
          <w:lang w:val="pt-BR"/>
        </w:rPr>
        <w:t>independentemente da renda, fazer seu melhor para fornecê-lo</w:t>
      </w:r>
      <w:r w:rsidRPr="00F7173D">
        <w:rPr>
          <w:rFonts w:ascii="Arial" w:hAnsi="Arial"/>
          <w:lang w:val="pt-BR"/>
        </w:rPr>
        <w:t>. A definição de "melhores cuidados possívei</w:t>
      </w:r>
      <w:r w:rsidR="000522E6">
        <w:rPr>
          <w:rFonts w:ascii="Arial" w:hAnsi="Arial"/>
          <w:lang w:val="pt-BR"/>
        </w:rPr>
        <w:t>s", no entanto, depende inevitavelmente</w:t>
      </w:r>
      <w:r w:rsidRPr="00F7173D">
        <w:rPr>
          <w:rFonts w:ascii="Arial" w:hAnsi="Arial"/>
          <w:lang w:val="pt-BR"/>
        </w:rPr>
        <w:t xml:space="preserve"> das condições sociais, econômicas e políticas em vigor. Cuidados e prevenção devem ser vistos como objetivos interligados: </w:t>
      </w:r>
      <w:r w:rsidR="000522E6">
        <w:rPr>
          <w:rFonts w:ascii="Arial" w:hAnsi="Arial"/>
          <w:lang w:val="pt-BR"/>
        </w:rPr>
        <w:t xml:space="preserve">a </w:t>
      </w:r>
      <w:r w:rsidRPr="00F7173D">
        <w:rPr>
          <w:rFonts w:ascii="Arial" w:hAnsi="Arial"/>
          <w:lang w:val="pt-BR"/>
        </w:rPr>
        <w:t xml:space="preserve">prestação de cuidados e </w:t>
      </w:r>
      <w:r w:rsidR="000522E6">
        <w:rPr>
          <w:rFonts w:ascii="Arial" w:hAnsi="Arial"/>
          <w:lang w:val="pt-BR"/>
        </w:rPr>
        <w:t>a compreensão</w:t>
      </w:r>
      <w:r w:rsidRPr="00F7173D">
        <w:rPr>
          <w:rFonts w:ascii="Arial" w:hAnsi="Arial"/>
          <w:lang w:val="pt-BR"/>
        </w:rPr>
        <w:t xml:space="preserve"> do compromisso </w:t>
      </w:r>
      <w:r w:rsidR="000522E6">
        <w:rPr>
          <w:rFonts w:ascii="Arial" w:hAnsi="Arial"/>
          <w:lang w:val="pt-BR"/>
        </w:rPr>
        <w:t>contínuo</w:t>
      </w:r>
      <w:r w:rsidRPr="00F7173D">
        <w:rPr>
          <w:rFonts w:ascii="Arial" w:hAnsi="Arial"/>
          <w:lang w:val="pt-BR"/>
        </w:rPr>
        <w:t xml:space="preserve"> que </w:t>
      </w:r>
      <w:r w:rsidR="000522E6">
        <w:rPr>
          <w:rFonts w:ascii="Arial" w:hAnsi="Arial"/>
          <w:lang w:val="pt-BR"/>
        </w:rPr>
        <w:t xml:space="preserve">isso </w:t>
      </w:r>
      <w:r w:rsidRPr="00F7173D">
        <w:rPr>
          <w:rFonts w:ascii="Arial" w:hAnsi="Arial"/>
          <w:lang w:val="pt-BR"/>
        </w:rPr>
        <w:t>representa, pode levar</w:t>
      </w:r>
      <w:r w:rsidR="000522E6">
        <w:rPr>
          <w:rFonts w:ascii="Arial" w:hAnsi="Arial"/>
          <w:lang w:val="pt-BR"/>
        </w:rPr>
        <w:t xml:space="preserve"> à</w:t>
      </w:r>
      <w:r w:rsidRPr="00F7173D">
        <w:rPr>
          <w:rFonts w:ascii="Arial" w:hAnsi="Arial"/>
          <w:lang w:val="pt-BR"/>
        </w:rPr>
        <w:t xml:space="preserve"> pressão para a disponibilização de serviços de prevenção e intervenções.</w:t>
      </w:r>
    </w:p>
    <w:p w:rsidR="002478A5" w:rsidRPr="000522E6" w:rsidRDefault="000522E6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sz w:val="32"/>
          <w:szCs w:val="32"/>
          <w:lang w:val="pt-BR" w:eastAsia="zh-CN" w:bidi="hi-IN"/>
        </w:rPr>
      </w:pPr>
      <w:r w:rsidRPr="000522E6">
        <w:rPr>
          <w:rFonts w:ascii="Arial" w:eastAsia="SimSun" w:hAnsi="Arial"/>
          <w:b/>
          <w:sz w:val="32"/>
          <w:szCs w:val="32"/>
          <w:lang w:val="pt-BR" w:eastAsia="zh-CN" w:bidi="hi-IN"/>
        </w:rPr>
        <w:t>Serviços de saúde para doenças congênitas</w:t>
      </w:r>
    </w:p>
    <w:p w:rsidR="000522E6" w:rsidRPr="000522E6" w:rsidRDefault="000522E6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0522E6">
        <w:rPr>
          <w:rFonts w:ascii="Arial" w:eastAsia="SimSun" w:hAnsi="Arial"/>
          <w:lang w:val="pt-BR" w:eastAsia="zh-CN" w:bidi="hi-IN"/>
        </w:rPr>
        <w:t>Serviços de saúde eficazes</w:t>
      </w:r>
      <w:r>
        <w:rPr>
          <w:rFonts w:ascii="Arial" w:eastAsia="SimSun" w:hAnsi="Arial"/>
          <w:lang w:val="pt-BR" w:eastAsia="zh-CN" w:bidi="hi-IN"/>
        </w:rPr>
        <w:t>,</w:t>
      </w:r>
      <w:r w:rsidRPr="000522E6">
        <w:rPr>
          <w:rFonts w:ascii="Arial" w:eastAsia="SimSun" w:hAnsi="Arial"/>
          <w:lang w:val="pt-BR" w:eastAsia="zh-CN" w:bidi="hi-IN"/>
        </w:rPr>
        <w:t xml:space="preserve"> para doenças congênitas</w:t>
      </w:r>
      <w:r>
        <w:rPr>
          <w:rFonts w:ascii="Arial" w:eastAsia="SimSun" w:hAnsi="Arial"/>
          <w:lang w:val="pt-BR" w:eastAsia="zh-CN" w:bidi="hi-IN"/>
        </w:rPr>
        <w:t>, têm</w:t>
      </w:r>
      <w:r w:rsidRPr="000522E6">
        <w:rPr>
          <w:rFonts w:ascii="Arial" w:eastAsia="SimSun" w:hAnsi="Arial"/>
          <w:lang w:val="pt-BR" w:eastAsia="zh-CN" w:bidi="hi-IN"/>
        </w:rPr>
        <w:t xml:space="preserve"> uma abordagem holística </w:t>
      </w:r>
      <w:r>
        <w:rPr>
          <w:rFonts w:ascii="Arial" w:eastAsia="SimSun" w:hAnsi="Arial"/>
          <w:lang w:val="pt-BR" w:eastAsia="zh-CN" w:bidi="hi-IN"/>
        </w:rPr>
        <w:t xml:space="preserve">referente </w:t>
      </w:r>
      <w:r w:rsidRPr="000522E6">
        <w:rPr>
          <w:rFonts w:ascii="Arial" w:eastAsia="SimSun" w:hAnsi="Arial"/>
          <w:lang w:val="pt-BR" w:eastAsia="zh-CN" w:bidi="hi-IN"/>
        </w:rPr>
        <w:t xml:space="preserve">aos cuidados e </w:t>
      </w:r>
      <w:r>
        <w:rPr>
          <w:rFonts w:ascii="Arial" w:eastAsia="SimSun" w:hAnsi="Arial"/>
          <w:lang w:val="pt-BR" w:eastAsia="zh-CN" w:bidi="hi-IN"/>
        </w:rPr>
        <w:t>à prevenção, que incluem</w:t>
      </w:r>
      <w:r w:rsidRPr="000522E6">
        <w:rPr>
          <w:rFonts w:ascii="Arial" w:eastAsia="SimSun" w:hAnsi="Arial"/>
          <w:lang w:val="pt-BR" w:eastAsia="zh-CN" w:bidi="hi-IN"/>
        </w:rPr>
        <w:t>:</w:t>
      </w:r>
    </w:p>
    <w:p w:rsidR="002478A5" w:rsidRPr="000522E6" w:rsidRDefault="000522E6" w:rsidP="0068358E">
      <w:pPr>
        <w:numPr>
          <w:ilvl w:val="0"/>
          <w:numId w:val="32"/>
        </w:numPr>
        <w:tabs>
          <w:tab w:val="left" w:pos="720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Serviços de saúde da p</w:t>
      </w:r>
      <w:r w:rsidRPr="000522E6">
        <w:rPr>
          <w:rFonts w:ascii="Arial" w:eastAsia="SimSun" w:hAnsi="Arial"/>
          <w:lang w:val="pt-BR" w:eastAsia="zh-CN" w:bidi="hi-IN"/>
        </w:rPr>
        <w:t xml:space="preserve">opulação, </w:t>
      </w:r>
      <w:r>
        <w:rPr>
          <w:rFonts w:ascii="Arial" w:eastAsia="SimSun" w:hAnsi="Arial"/>
          <w:lang w:val="pt-BR" w:eastAsia="zh-CN" w:bidi="hi-IN"/>
        </w:rPr>
        <w:t xml:space="preserve">em </w:t>
      </w:r>
      <w:r w:rsidRPr="000522E6">
        <w:rPr>
          <w:rFonts w:ascii="Arial" w:eastAsia="SimSun" w:hAnsi="Arial"/>
          <w:lang w:val="pt-BR" w:eastAsia="zh-CN" w:bidi="hi-IN"/>
        </w:rPr>
        <w:t>saúde pública</w:t>
      </w:r>
      <w:r>
        <w:rPr>
          <w:rFonts w:ascii="Arial" w:eastAsia="SimSun" w:hAnsi="Arial"/>
          <w:lang w:val="pt-BR" w:eastAsia="zh-CN" w:bidi="hi-IN"/>
        </w:rPr>
        <w:t xml:space="preserve"> e</w:t>
      </w:r>
      <w:r w:rsidRPr="000522E6">
        <w:rPr>
          <w:rFonts w:ascii="Arial" w:eastAsia="SimSun" w:hAnsi="Arial"/>
          <w:lang w:val="pt-BR" w:eastAsia="zh-CN" w:bidi="hi-IN"/>
        </w:rPr>
        <w:t xml:space="preserve"> ambiental</w:t>
      </w:r>
    </w:p>
    <w:p w:rsidR="002478A5" w:rsidRPr="000522E6" w:rsidRDefault="000522E6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 w:rsidRPr="000522E6">
        <w:rPr>
          <w:rFonts w:ascii="Arial" w:eastAsia="SimSun" w:hAnsi="Arial"/>
          <w:lang w:val="pt-BR" w:eastAsia="zh-CN" w:bidi="hi-IN"/>
        </w:rPr>
        <w:t xml:space="preserve">Planejamento familiar, </w:t>
      </w:r>
      <w:r w:rsidR="00AF071F">
        <w:rPr>
          <w:rFonts w:ascii="Arial" w:eastAsia="SimSun" w:hAnsi="Arial"/>
          <w:lang w:val="pt-BR" w:eastAsia="zh-CN" w:bidi="hi-IN"/>
        </w:rPr>
        <w:t>serviço</w:t>
      </w:r>
      <w:r w:rsidRPr="000522E6">
        <w:rPr>
          <w:rFonts w:ascii="Arial" w:eastAsia="SimSun" w:hAnsi="Arial"/>
          <w:lang w:val="pt-BR" w:eastAsia="zh-CN" w:bidi="hi-IN"/>
        </w:rPr>
        <w:t>s de sa</w:t>
      </w:r>
      <w:r>
        <w:rPr>
          <w:rFonts w:ascii="Arial" w:eastAsia="SimSun" w:hAnsi="Arial"/>
          <w:lang w:val="pt-BR" w:eastAsia="zh-CN" w:bidi="hi-IN"/>
        </w:rPr>
        <w:t>úde</w:t>
      </w:r>
      <w:r w:rsidR="00AF071F">
        <w:rPr>
          <w:rFonts w:ascii="Arial" w:eastAsia="SimSun" w:hAnsi="Arial"/>
          <w:lang w:val="pt-BR" w:eastAsia="zh-CN" w:bidi="hi-IN"/>
        </w:rPr>
        <w:t xml:space="preserve"> e cuidados</w:t>
      </w:r>
      <w:r>
        <w:rPr>
          <w:rFonts w:ascii="Arial" w:eastAsia="SimSun" w:hAnsi="Arial"/>
          <w:lang w:val="pt-BR" w:eastAsia="zh-CN" w:bidi="hi-IN"/>
        </w:rPr>
        <w:t xml:space="preserve"> para</w:t>
      </w:r>
      <w:r w:rsidR="00AF071F">
        <w:rPr>
          <w:rFonts w:ascii="Arial" w:eastAsia="SimSun" w:hAnsi="Arial"/>
          <w:lang w:val="pt-BR" w:eastAsia="zh-CN" w:bidi="hi-IN"/>
        </w:rPr>
        <w:t xml:space="preserve"> mulheres e</w:t>
      </w:r>
      <w:r w:rsidRPr="000522E6">
        <w:rPr>
          <w:rFonts w:ascii="Arial" w:eastAsia="SimSun" w:hAnsi="Arial"/>
          <w:lang w:val="pt-BR" w:eastAsia="zh-CN" w:bidi="hi-IN"/>
        </w:rPr>
        <w:t xml:space="preserve"> de saúde reprodutiva</w:t>
      </w:r>
    </w:p>
    <w:p w:rsidR="002478A5" w:rsidRPr="00B97C1C" w:rsidRDefault="00AF071F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 w:rsidRPr="00B97C1C">
        <w:rPr>
          <w:rFonts w:ascii="Arial" w:eastAsia="SimSun" w:hAnsi="Arial"/>
          <w:lang w:val="pt-BR" w:eastAsia="zh-CN" w:bidi="hi-IN"/>
        </w:rPr>
        <w:t>Serviços pré-natais</w:t>
      </w:r>
    </w:p>
    <w:p w:rsidR="002478A5" w:rsidRPr="002478A5" w:rsidRDefault="00AF071F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eastAsia="zh-CN" w:bidi="hi-IN"/>
        </w:rPr>
      </w:pPr>
      <w:r w:rsidRPr="00B97C1C">
        <w:rPr>
          <w:rFonts w:ascii="Arial" w:eastAsia="SimSun" w:hAnsi="Arial"/>
          <w:lang w:val="pt-BR" w:eastAsia="zh-CN" w:bidi="hi-IN"/>
        </w:rPr>
        <w:t>Serviços</w:t>
      </w:r>
      <w:r>
        <w:rPr>
          <w:rFonts w:ascii="Arial" w:eastAsia="SimSun" w:hAnsi="Arial"/>
          <w:lang w:eastAsia="zh-CN" w:bidi="hi-IN"/>
        </w:rPr>
        <w:t xml:space="preserve"> de </w:t>
      </w:r>
      <w:r w:rsidRPr="00B97C1C">
        <w:rPr>
          <w:rFonts w:ascii="Arial" w:eastAsia="SimSun" w:hAnsi="Arial"/>
          <w:lang w:val="pt-BR" w:eastAsia="zh-CN" w:bidi="hi-IN"/>
        </w:rPr>
        <w:t>maternidade</w:t>
      </w:r>
    </w:p>
    <w:p w:rsidR="002478A5" w:rsidRPr="00AF071F" w:rsidRDefault="00AF071F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 w:rsidRPr="00AF071F">
        <w:rPr>
          <w:rFonts w:ascii="Arial" w:eastAsia="SimSun" w:hAnsi="Arial"/>
          <w:lang w:val="pt-BR" w:eastAsia="zh-CN" w:bidi="hi-IN"/>
        </w:rPr>
        <w:t>Serviços neonatais, incluindo triagem e diagnóstico de doenças congênitas</w:t>
      </w:r>
    </w:p>
    <w:p w:rsidR="002478A5" w:rsidRPr="00AF071F" w:rsidRDefault="00AF071F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 w:rsidRPr="00AF071F">
        <w:rPr>
          <w:rFonts w:ascii="Arial" w:eastAsia="SimSun" w:hAnsi="Arial"/>
          <w:lang w:val="pt-BR" w:eastAsia="zh-CN" w:bidi="hi-IN"/>
        </w:rPr>
        <w:t>Serviços pediátricos, incluindo diagnóstico, tratamento, cuidados e manejo</w:t>
      </w:r>
    </w:p>
    <w:p w:rsidR="002478A5" w:rsidRPr="00AF071F" w:rsidRDefault="00AF071F" w:rsidP="0068358E">
      <w:pPr>
        <w:numPr>
          <w:ilvl w:val="0"/>
          <w:numId w:val="31"/>
        </w:numPr>
        <w:tabs>
          <w:tab w:val="num" w:pos="426"/>
        </w:tabs>
        <w:suppressAutoHyphens/>
        <w:spacing w:after="200" w:line="240" w:lineRule="atLeast"/>
        <w:jc w:val="lef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S</w:t>
      </w:r>
      <w:r w:rsidRPr="00AF071F">
        <w:rPr>
          <w:rFonts w:ascii="Arial" w:eastAsia="SimSun" w:hAnsi="Arial"/>
          <w:lang w:val="pt-BR" w:eastAsia="zh-CN" w:bidi="hi-IN"/>
        </w:rPr>
        <w:t>erviços médicos, sociais e de apoio à família</w:t>
      </w:r>
      <w:r>
        <w:rPr>
          <w:rFonts w:ascii="Arial" w:eastAsia="SimSun" w:hAnsi="Arial"/>
          <w:lang w:val="pt-BR" w:eastAsia="zh-CN" w:bidi="hi-IN"/>
        </w:rPr>
        <w:t>,</w:t>
      </w:r>
      <w:r w:rsidRPr="00AF071F">
        <w:rPr>
          <w:rFonts w:ascii="Arial" w:eastAsia="SimSun" w:hAnsi="Arial"/>
          <w:lang w:val="pt-BR" w:eastAsia="zh-CN" w:bidi="hi-IN"/>
        </w:rPr>
        <w:t xml:space="preserve"> ao longo da vida</w:t>
      </w:r>
      <w:r>
        <w:rPr>
          <w:rFonts w:ascii="Arial" w:eastAsia="SimSun" w:hAnsi="Arial"/>
          <w:lang w:val="pt-BR" w:eastAsia="zh-CN" w:bidi="hi-IN"/>
        </w:rPr>
        <w:t>,</w:t>
      </w:r>
      <w:r w:rsidRPr="00AF071F">
        <w:rPr>
          <w:rFonts w:ascii="Arial" w:eastAsia="SimSun" w:hAnsi="Arial"/>
          <w:lang w:val="pt-BR" w:eastAsia="zh-CN" w:bidi="hi-IN"/>
        </w:rPr>
        <w:t xml:space="preserve"> para aqueles com problemas congênitos.</w:t>
      </w:r>
    </w:p>
    <w:p w:rsidR="00AF071F" w:rsidRPr="00AF071F" w:rsidRDefault="00AF071F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AF071F">
        <w:rPr>
          <w:rFonts w:ascii="Arial" w:eastAsia="SimSun" w:hAnsi="Arial"/>
          <w:lang w:val="pt-BR" w:eastAsia="zh-CN" w:bidi="hi-IN"/>
        </w:rPr>
        <w:t>Os serviços devem ser bem integrados entre si e com outros serviços clínicos e sociais relevantes</w:t>
      </w:r>
      <w:r>
        <w:rPr>
          <w:rFonts w:ascii="Arial" w:eastAsia="SimSun" w:hAnsi="Arial"/>
          <w:lang w:val="pt-BR" w:eastAsia="zh-CN" w:bidi="hi-IN"/>
        </w:rPr>
        <w:t>,</w:t>
      </w:r>
      <w:r w:rsidRPr="00AF071F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a fim de</w:t>
      </w:r>
      <w:r w:rsidRPr="00AF071F">
        <w:rPr>
          <w:rFonts w:ascii="Arial" w:eastAsia="SimSun" w:hAnsi="Arial"/>
          <w:lang w:val="pt-BR" w:eastAsia="zh-CN" w:bidi="hi-IN"/>
        </w:rPr>
        <w:t xml:space="preserve"> fornecer um caminho coerente de cuidados. A criação e </w:t>
      </w:r>
      <w:r>
        <w:rPr>
          <w:rFonts w:ascii="Arial" w:eastAsia="SimSun" w:hAnsi="Arial"/>
          <w:lang w:val="pt-BR" w:eastAsia="zh-CN" w:bidi="hi-IN"/>
        </w:rPr>
        <w:t xml:space="preserve">a </w:t>
      </w:r>
      <w:r w:rsidRPr="00AF071F">
        <w:rPr>
          <w:rFonts w:ascii="Arial" w:eastAsia="SimSun" w:hAnsi="Arial"/>
          <w:lang w:val="pt-BR" w:eastAsia="zh-CN" w:bidi="hi-IN"/>
        </w:rPr>
        <w:t xml:space="preserve">manutenção </w:t>
      </w:r>
      <w:r>
        <w:rPr>
          <w:rFonts w:ascii="Arial" w:eastAsia="SimSun" w:hAnsi="Arial"/>
          <w:lang w:val="pt-BR" w:eastAsia="zh-CN" w:bidi="hi-IN"/>
        </w:rPr>
        <w:t>de serviços eficazes requerem</w:t>
      </w:r>
      <w:r w:rsidRPr="00AF071F">
        <w:rPr>
          <w:rFonts w:ascii="Arial" w:eastAsia="SimSun" w:hAnsi="Arial"/>
          <w:lang w:val="pt-BR" w:eastAsia="zh-CN" w:bidi="hi-IN"/>
        </w:rPr>
        <w:t xml:space="preserve"> compr</w:t>
      </w:r>
      <w:r>
        <w:rPr>
          <w:rFonts w:ascii="Arial" w:eastAsia="SimSun" w:hAnsi="Arial"/>
          <w:lang w:val="pt-BR" w:eastAsia="zh-CN" w:bidi="hi-IN"/>
        </w:rPr>
        <w:t>omisso político,</w:t>
      </w:r>
      <w:r w:rsidRPr="00AF071F">
        <w:rPr>
          <w:rFonts w:ascii="Arial" w:eastAsia="SimSun" w:hAnsi="Arial"/>
          <w:lang w:val="pt-BR" w:eastAsia="zh-CN" w:bidi="hi-IN"/>
        </w:rPr>
        <w:t xml:space="preserve"> liderança </w:t>
      </w:r>
      <w:r>
        <w:rPr>
          <w:rFonts w:ascii="Arial" w:eastAsia="SimSun" w:hAnsi="Arial"/>
          <w:lang w:val="pt-BR" w:eastAsia="zh-CN" w:bidi="hi-IN"/>
        </w:rPr>
        <w:t xml:space="preserve">de saúde pública e </w:t>
      </w:r>
      <w:r w:rsidRPr="00AF071F">
        <w:rPr>
          <w:rFonts w:ascii="Arial" w:eastAsia="SimSun" w:hAnsi="Arial"/>
          <w:lang w:val="pt-BR" w:eastAsia="zh-CN" w:bidi="hi-IN"/>
        </w:rPr>
        <w:t xml:space="preserve">clínica, recursos adequados, educação profissional e formação, coordenação e trabalho em equipe. Registros, sistemas de vigilância e investigação, para fornecer dados epidemiológicos e monitorar a eficácia dos serviços e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AF071F">
        <w:rPr>
          <w:rFonts w:ascii="Arial" w:eastAsia="SimSun" w:hAnsi="Arial"/>
          <w:lang w:val="pt-BR" w:eastAsia="zh-CN" w:bidi="hi-IN"/>
        </w:rPr>
        <w:t>intervenções, são importantes para constru</w:t>
      </w:r>
      <w:r w:rsidR="000114A9">
        <w:rPr>
          <w:rFonts w:ascii="Arial" w:eastAsia="SimSun" w:hAnsi="Arial"/>
          <w:lang w:val="pt-BR" w:eastAsia="zh-CN" w:bidi="hi-IN"/>
        </w:rPr>
        <w:t>ir uma base de dados sólida que vise</w:t>
      </w:r>
      <w:r w:rsidRPr="00AF071F">
        <w:rPr>
          <w:rFonts w:ascii="Arial" w:eastAsia="SimSun" w:hAnsi="Arial"/>
          <w:lang w:val="pt-BR" w:eastAsia="zh-CN" w:bidi="hi-IN"/>
        </w:rPr>
        <w:t xml:space="preserve"> </w:t>
      </w:r>
      <w:r w:rsidR="000114A9">
        <w:rPr>
          <w:rFonts w:ascii="Arial" w:eastAsia="SimSun" w:hAnsi="Arial"/>
          <w:lang w:val="pt-BR" w:eastAsia="zh-CN" w:bidi="hi-IN"/>
        </w:rPr>
        <w:t>a</w:t>
      </w:r>
      <w:r w:rsidRPr="00AF071F">
        <w:rPr>
          <w:rFonts w:ascii="Arial" w:eastAsia="SimSun" w:hAnsi="Arial"/>
          <w:lang w:val="pt-BR" w:eastAsia="zh-CN" w:bidi="hi-IN"/>
        </w:rPr>
        <w:t xml:space="preserve">o desenvolvimento de políticas, </w:t>
      </w:r>
      <w:r w:rsidR="000114A9">
        <w:rPr>
          <w:rFonts w:ascii="Arial" w:eastAsia="SimSun" w:hAnsi="Arial"/>
          <w:lang w:val="pt-BR" w:eastAsia="zh-CN" w:bidi="hi-IN"/>
        </w:rPr>
        <w:t xml:space="preserve">ao </w:t>
      </w:r>
      <w:r w:rsidRPr="00AF071F">
        <w:rPr>
          <w:rFonts w:ascii="Arial" w:eastAsia="SimSun" w:hAnsi="Arial"/>
          <w:lang w:val="pt-BR" w:eastAsia="zh-CN" w:bidi="hi-IN"/>
        </w:rPr>
        <w:t xml:space="preserve">planejamento e </w:t>
      </w:r>
      <w:r w:rsidR="000114A9">
        <w:rPr>
          <w:rFonts w:ascii="Arial" w:eastAsia="SimSun" w:hAnsi="Arial"/>
          <w:lang w:val="pt-BR" w:eastAsia="zh-CN" w:bidi="hi-IN"/>
        </w:rPr>
        <w:t xml:space="preserve">à </w:t>
      </w:r>
      <w:r w:rsidRPr="00AF071F">
        <w:rPr>
          <w:rFonts w:ascii="Arial" w:eastAsia="SimSun" w:hAnsi="Arial"/>
          <w:lang w:val="pt-BR" w:eastAsia="zh-CN" w:bidi="hi-IN"/>
        </w:rPr>
        <w:t>ação.</w:t>
      </w:r>
    </w:p>
    <w:p w:rsidR="002478A5" w:rsidRPr="00467581" w:rsidRDefault="000114A9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caps/>
          <w:sz w:val="34"/>
          <w:szCs w:val="34"/>
          <w:lang w:eastAsia="zh-CN" w:bidi="hi-IN"/>
        </w:rPr>
      </w:pPr>
      <w:r w:rsidRPr="000114A9">
        <w:rPr>
          <w:rFonts w:ascii="Arial" w:eastAsia="SimSun" w:hAnsi="Arial"/>
          <w:b/>
          <w:caps/>
          <w:sz w:val="34"/>
          <w:szCs w:val="34"/>
          <w:lang w:eastAsia="zh-CN" w:bidi="hi-IN"/>
        </w:rPr>
        <w:t>REFERÊNCIAS</w:t>
      </w:r>
    </w:p>
    <w:p w:rsidR="002478A5" w:rsidRPr="002478A5" w:rsidRDefault="002478A5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eastAsia="zh-CN" w:bidi="hi-IN"/>
        </w:rPr>
      </w:pPr>
      <w:r w:rsidRPr="002478A5">
        <w:rPr>
          <w:rFonts w:ascii="Arial" w:eastAsia="SimSun" w:hAnsi="Arial"/>
          <w:lang w:eastAsia="zh-CN" w:bidi="hi-IN"/>
        </w:rPr>
        <w:t>Christianson A, Howson CP, Modell B March of Dimes global report on birth defects. The hidden toll of dying and disabled children. March of Dimes Birth Defects Foundation. 2006. White Plains, New York.</w:t>
      </w:r>
    </w:p>
    <w:p w:rsidR="002478A5" w:rsidRPr="002478A5" w:rsidRDefault="002478A5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eastAsia="zh-CN" w:bidi="hi-IN"/>
        </w:rPr>
      </w:pPr>
      <w:r w:rsidRPr="002478A5">
        <w:rPr>
          <w:rFonts w:ascii="Arial" w:eastAsia="SimSun" w:hAnsi="Arial"/>
          <w:lang w:eastAsia="zh-CN" w:bidi="hi-IN"/>
        </w:rPr>
        <w:t>Christianson A, Modell B Annu Rev Genomics Hum Genet 2004 5:219-65.</w:t>
      </w:r>
    </w:p>
    <w:p w:rsidR="009C32A1" w:rsidRPr="000114A9" w:rsidRDefault="000114A9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0114A9">
        <w:rPr>
          <w:rFonts w:ascii="Arial" w:eastAsia="SimSun" w:hAnsi="Arial"/>
          <w:lang w:val="pt-BR" w:eastAsia="zh-CN" w:bidi="hi-IN"/>
        </w:rPr>
        <w:t xml:space="preserve">Banco de Dados </w:t>
      </w:r>
      <w:r>
        <w:rPr>
          <w:rFonts w:ascii="Arial" w:eastAsia="SimSun" w:hAnsi="Arial"/>
          <w:lang w:val="pt-BR" w:eastAsia="zh-CN" w:bidi="hi-IN"/>
        </w:rPr>
        <w:t>Global Modell</w:t>
      </w:r>
      <w:r w:rsidR="009C32A1" w:rsidRPr="000114A9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>para Doenças Congênitas Constitucionais</w:t>
      </w:r>
    </w:p>
    <w:p w:rsidR="0068358E" w:rsidRPr="000114A9" w:rsidRDefault="0068358E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</w:p>
    <w:p w:rsidR="002478A5" w:rsidRPr="008142D9" w:rsidRDefault="008142D9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b/>
          <w:caps/>
          <w:sz w:val="32"/>
          <w:szCs w:val="32"/>
          <w:lang w:val="pt-BR" w:eastAsia="zh-CN" w:bidi="hi-IN"/>
        </w:rPr>
      </w:pPr>
      <w:r w:rsidRPr="008142D9">
        <w:rPr>
          <w:rFonts w:ascii="Arial" w:eastAsia="SimSun" w:hAnsi="Arial"/>
          <w:b/>
          <w:caps/>
          <w:sz w:val="32"/>
          <w:szCs w:val="32"/>
          <w:lang w:val="pt-BR" w:eastAsia="zh-CN" w:bidi="hi-IN"/>
        </w:rPr>
        <w:t>ANEXO 1: doenças congênitas genética</w:t>
      </w:r>
      <w:r>
        <w:rPr>
          <w:rFonts w:ascii="Arial" w:eastAsia="SimSun" w:hAnsi="Arial"/>
          <w:b/>
          <w:caps/>
          <w:sz w:val="32"/>
          <w:szCs w:val="32"/>
          <w:lang w:val="pt-BR" w:eastAsia="zh-CN" w:bidi="hi-IN"/>
        </w:rPr>
        <w:t>s</w:t>
      </w:r>
      <w:r w:rsidRPr="008142D9">
        <w:rPr>
          <w:rFonts w:ascii="Arial" w:eastAsia="SimSun" w:hAnsi="Arial"/>
          <w:b/>
          <w:caps/>
          <w:sz w:val="32"/>
          <w:szCs w:val="32"/>
          <w:lang w:val="pt-BR" w:eastAsia="zh-CN" w:bidi="hi-IN"/>
        </w:rPr>
        <w:t xml:space="preserve"> e parcialmente genética</w:t>
      </w:r>
      <w:r>
        <w:rPr>
          <w:rFonts w:ascii="Arial" w:eastAsia="SimSun" w:hAnsi="Arial"/>
          <w:b/>
          <w:caps/>
          <w:sz w:val="32"/>
          <w:szCs w:val="32"/>
          <w:lang w:val="pt-BR" w:eastAsia="zh-CN" w:bidi="hi-IN"/>
        </w:rPr>
        <w:t>s</w:t>
      </w:r>
    </w:p>
    <w:p w:rsidR="008142D9" w:rsidRPr="008142D9" w:rsidRDefault="008142D9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 w:rsidRPr="008142D9">
        <w:rPr>
          <w:rFonts w:ascii="Arial" w:eastAsia="SimSun" w:hAnsi="Arial"/>
          <w:lang w:val="pt-BR" w:eastAsia="zh-CN" w:bidi="hi-IN"/>
        </w:rPr>
        <w:t xml:space="preserve">Desordens cromossômicas resultam de alterações no número e </w:t>
      </w:r>
      <w:r>
        <w:rPr>
          <w:rFonts w:ascii="Arial" w:eastAsia="SimSun" w:hAnsi="Arial"/>
          <w:lang w:val="pt-BR" w:eastAsia="zh-CN" w:bidi="hi-IN"/>
        </w:rPr>
        <w:t xml:space="preserve">na </w:t>
      </w:r>
      <w:r w:rsidRPr="008142D9">
        <w:rPr>
          <w:rFonts w:ascii="Arial" w:eastAsia="SimSun" w:hAnsi="Arial"/>
          <w:lang w:val="pt-BR" w:eastAsia="zh-CN" w:bidi="hi-IN"/>
        </w:rPr>
        <w:t>estrutura dos cromossomos. A síndrome de Down (trissomia 21) é o distúrbio</w:t>
      </w:r>
      <w:r>
        <w:rPr>
          <w:rFonts w:ascii="Arial" w:eastAsia="SimSun" w:hAnsi="Arial"/>
          <w:lang w:val="pt-BR" w:eastAsia="zh-CN" w:bidi="hi-IN"/>
        </w:rPr>
        <w:t xml:space="preserve"> cromossômico</w:t>
      </w:r>
      <w:r w:rsidRPr="008142D9">
        <w:rPr>
          <w:rFonts w:ascii="Arial" w:eastAsia="SimSun" w:hAnsi="Arial"/>
          <w:lang w:val="pt-BR" w:eastAsia="zh-CN" w:bidi="hi-IN"/>
        </w:rPr>
        <w:t xml:space="preserve"> mais comum</w:t>
      </w:r>
      <w:r>
        <w:rPr>
          <w:rFonts w:ascii="Arial" w:eastAsia="SimSun" w:hAnsi="Arial"/>
          <w:lang w:val="pt-BR" w:eastAsia="zh-CN" w:bidi="hi-IN"/>
        </w:rPr>
        <w:t>ente reconhecido. Os</w:t>
      </w:r>
      <w:r w:rsidRPr="008142D9">
        <w:rPr>
          <w:rFonts w:ascii="Arial" w:eastAsia="SimSun" w:hAnsi="Arial"/>
          <w:lang w:val="pt-BR" w:eastAsia="zh-CN" w:bidi="hi-IN"/>
        </w:rPr>
        <w:t xml:space="preserve"> afetados </w:t>
      </w:r>
      <w:r>
        <w:rPr>
          <w:rFonts w:ascii="Arial" w:eastAsia="SimSun" w:hAnsi="Arial"/>
          <w:lang w:val="pt-BR" w:eastAsia="zh-CN" w:bidi="hi-IN"/>
        </w:rPr>
        <w:t>apresentam</w:t>
      </w:r>
      <w:r w:rsidRPr="008142D9">
        <w:rPr>
          <w:rFonts w:ascii="Arial" w:eastAsia="SimSun" w:hAnsi="Arial"/>
          <w:lang w:val="pt-BR" w:eastAsia="zh-CN" w:bidi="hi-IN"/>
        </w:rPr>
        <w:t xml:space="preserve"> diferentes graus de dificuldades de aprendizagem</w:t>
      </w:r>
      <w:r>
        <w:rPr>
          <w:rFonts w:ascii="Arial" w:eastAsia="SimSun" w:hAnsi="Arial"/>
          <w:lang w:val="pt-BR" w:eastAsia="zh-CN" w:bidi="hi-IN"/>
        </w:rPr>
        <w:t>, e muitos podem conviver bem em</w:t>
      </w:r>
      <w:r w:rsidRPr="008142D9">
        <w:rPr>
          <w:rFonts w:ascii="Arial" w:eastAsia="SimSun" w:hAnsi="Arial"/>
          <w:lang w:val="pt-BR" w:eastAsia="zh-CN" w:bidi="hi-IN"/>
        </w:rPr>
        <w:t xml:space="preserve"> sociedade. No entanto, eles são vulneráveis </w:t>
      </w:r>
      <w:r w:rsidRPr="008142D9">
        <w:rPr>
          <w:rFonts w:ascii="Cambria Math" w:eastAsia="SimSun" w:hAnsi="Cambria Math" w:cs="Cambria Math"/>
          <w:lang w:val="pt-BR" w:eastAsia="zh-CN" w:bidi="hi-IN"/>
        </w:rPr>
        <w:t>​​</w:t>
      </w:r>
      <w:r w:rsidRPr="008142D9">
        <w:rPr>
          <w:rFonts w:ascii="Arial" w:eastAsia="SimSun" w:hAnsi="Arial"/>
          <w:lang w:val="pt-BR" w:eastAsia="zh-CN" w:bidi="hi-IN"/>
        </w:rPr>
        <w:t>e podem ter uma série de outros problemas e necessidades de saúde e sociais. Exemplos de outras trissomias incluem a síndrome de Patau (trissomia 13) e</w:t>
      </w:r>
      <w:r>
        <w:rPr>
          <w:rFonts w:ascii="Arial" w:eastAsia="SimSun" w:hAnsi="Arial"/>
          <w:lang w:val="pt-BR" w:eastAsia="zh-CN" w:bidi="hi-IN"/>
        </w:rPr>
        <w:t xml:space="preserve"> </w:t>
      </w:r>
      <w:r w:rsidRPr="008142D9">
        <w:rPr>
          <w:rFonts w:ascii="Arial" w:eastAsia="SimSun" w:hAnsi="Arial"/>
          <w:lang w:val="pt-BR" w:eastAsia="zh-CN" w:bidi="hi-IN"/>
        </w:rPr>
        <w:t>a síndrome de Edward</w:t>
      </w:r>
      <w:r>
        <w:rPr>
          <w:rFonts w:ascii="Arial" w:eastAsia="SimSun" w:hAnsi="Arial"/>
          <w:lang w:val="pt-BR" w:eastAsia="zh-CN" w:bidi="hi-IN"/>
        </w:rPr>
        <w:t>s (trissomia 18). Amba</w:t>
      </w:r>
      <w:r w:rsidRPr="008142D9">
        <w:rPr>
          <w:rFonts w:ascii="Arial" w:eastAsia="SimSun" w:hAnsi="Arial"/>
          <w:lang w:val="pt-BR" w:eastAsia="zh-CN" w:bidi="hi-IN"/>
        </w:rPr>
        <w:t xml:space="preserve">s levam à morte fetal ou </w:t>
      </w:r>
      <w:r>
        <w:rPr>
          <w:rFonts w:ascii="Arial" w:eastAsia="SimSun" w:hAnsi="Arial"/>
          <w:lang w:val="pt-BR" w:eastAsia="zh-CN" w:bidi="hi-IN"/>
        </w:rPr>
        <w:t xml:space="preserve">à </w:t>
      </w:r>
      <w:r w:rsidRPr="008142D9">
        <w:rPr>
          <w:rFonts w:ascii="Arial" w:eastAsia="SimSun" w:hAnsi="Arial"/>
          <w:lang w:val="pt-BR" w:eastAsia="zh-CN" w:bidi="hi-IN"/>
        </w:rPr>
        <w:t xml:space="preserve">morte precoce. Exemplos de doenças dos cromossomos sexuais incluem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8142D9">
        <w:rPr>
          <w:rFonts w:ascii="Arial" w:eastAsia="SimSun" w:hAnsi="Arial"/>
          <w:lang w:val="pt-BR" w:eastAsia="zh-CN" w:bidi="hi-IN"/>
        </w:rPr>
        <w:t xml:space="preserve">síndromes de Klinefelter </w:t>
      </w:r>
      <w:r>
        <w:rPr>
          <w:rFonts w:ascii="Arial" w:eastAsia="SimSun" w:hAnsi="Arial"/>
          <w:lang w:val="pt-BR" w:eastAsia="zh-CN" w:bidi="hi-IN"/>
        </w:rPr>
        <w:t xml:space="preserve">e de </w:t>
      </w:r>
      <w:r w:rsidR="00936DB2">
        <w:rPr>
          <w:rFonts w:ascii="Arial" w:eastAsia="SimSun" w:hAnsi="Arial"/>
          <w:lang w:val="pt-BR" w:eastAsia="zh-CN" w:bidi="hi-IN"/>
        </w:rPr>
        <w:t>Turner</w:t>
      </w:r>
      <w:r w:rsidRPr="008142D9">
        <w:rPr>
          <w:rFonts w:ascii="Arial" w:eastAsia="SimSun" w:hAnsi="Arial"/>
          <w:lang w:val="pt-BR" w:eastAsia="zh-CN" w:bidi="hi-IN"/>
        </w:rPr>
        <w:t>, que n</w:t>
      </w:r>
      <w:r w:rsidR="00936DB2">
        <w:rPr>
          <w:rFonts w:ascii="Arial" w:eastAsia="SimSun" w:hAnsi="Arial"/>
          <w:lang w:val="pt-BR" w:eastAsia="zh-CN" w:bidi="hi-IN"/>
        </w:rPr>
        <w:t>ormalmente não são reconhecida</w:t>
      </w:r>
      <w:r w:rsidRPr="008142D9">
        <w:rPr>
          <w:rFonts w:ascii="Arial" w:eastAsia="SimSun" w:hAnsi="Arial"/>
          <w:lang w:val="pt-BR" w:eastAsia="zh-CN" w:bidi="hi-IN"/>
        </w:rPr>
        <w:t>s até a adolescência.</w:t>
      </w:r>
    </w:p>
    <w:p w:rsidR="00936DB2" w:rsidRPr="00936DB2" w:rsidRDefault="00936DB2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Os distúrbios</w:t>
      </w:r>
      <w:r w:rsidRPr="00936DB2">
        <w:rPr>
          <w:rFonts w:ascii="Arial" w:eastAsia="SimSun" w:hAnsi="Arial"/>
          <w:lang w:val="pt-BR" w:eastAsia="zh-CN" w:bidi="hi-IN"/>
        </w:rPr>
        <w:t xml:space="preserve"> de </w:t>
      </w:r>
      <w:r>
        <w:rPr>
          <w:rFonts w:ascii="Arial" w:eastAsia="SimSun" w:hAnsi="Arial"/>
          <w:lang w:val="pt-BR" w:eastAsia="zh-CN" w:bidi="hi-IN"/>
        </w:rPr>
        <w:t>único gene resultam</w:t>
      </w:r>
      <w:r w:rsidRPr="00936DB2">
        <w:rPr>
          <w:rFonts w:ascii="Arial" w:eastAsia="SimSun" w:hAnsi="Arial"/>
          <w:lang w:val="pt-BR" w:eastAsia="zh-CN" w:bidi="hi-IN"/>
        </w:rPr>
        <w:t xml:space="preserve"> de mutações na sequência de um único gene. Exemplos de doenças recessivas autossôm</w:t>
      </w:r>
      <w:r>
        <w:rPr>
          <w:rFonts w:ascii="Arial" w:eastAsia="SimSun" w:hAnsi="Arial"/>
          <w:lang w:val="pt-BR" w:eastAsia="zh-CN" w:bidi="hi-IN"/>
        </w:rPr>
        <w:t>icas de um único gene incluem h</w:t>
      </w:r>
      <w:r w:rsidRPr="00936DB2">
        <w:rPr>
          <w:rFonts w:ascii="Arial" w:eastAsia="SimSun" w:hAnsi="Arial"/>
          <w:lang w:val="pt-BR" w:eastAsia="zh-CN" w:bidi="hi-IN"/>
        </w:rPr>
        <w:t>emoglobinopati</w:t>
      </w:r>
      <w:r>
        <w:rPr>
          <w:rFonts w:ascii="Arial" w:eastAsia="SimSun" w:hAnsi="Arial"/>
          <w:lang w:val="pt-BR" w:eastAsia="zh-CN" w:bidi="hi-IN"/>
        </w:rPr>
        <w:t>a</w:t>
      </w:r>
      <w:r w:rsidRPr="00936DB2">
        <w:rPr>
          <w:rFonts w:ascii="Arial" w:eastAsia="SimSun" w:hAnsi="Arial"/>
          <w:lang w:val="pt-BR" w:eastAsia="zh-CN" w:bidi="hi-IN"/>
        </w:rPr>
        <w:t xml:space="preserve">s (tais como </w:t>
      </w:r>
      <w:r>
        <w:rPr>
          <w:rFonts w:ascii="Arial" w:eastAsia="SimSun" w:hAnsi="Arial"/>
          <w:lang w:val="pt-BR" w:eastAsia="zh-CN" w:bidi="hi-IN"/>
        </w:rPr>
        <w:t>a doença</w:t>
      </w:r>
      <w:r w:rsidRPr="00936DB2">
        <w:rPr>
          <w:rFonts w:ascii="Arial" w:eastAsia="SimSun" w:hAnsi="Arial"/>
          <w:lang w:val="pt-BR" w:eastAsia="zh-CN" w:bidi="hi-IN"/>
        </w:rPr>
        <w:t xml:space="preserve"> falciforme), fibrose cí</w:t>
      </w:r>
      <w:r>
        <w:rPr>
          <w:rFonts w:ascii="Arial" w:eastAsia="SimSun" w:hAnsi="Arial"/>
          <w:lang w:val="pt-BR" w:eastAsia="zh-CN" w:bidi="hi-IN"/>
        </w:rPr>
        <w:t>stica, albinismo</w:t>
      </w:r>
      <w:r w:rsidRPr="00936DB2">
        <w:rPr>
          <w:rFonts w:ascii="Arial" w:eastAsia="SimSun" w:hAnsi="Arial"/>
          <w:lang w:val="pt-BR" w:eastAsia="zh-CN" w:bidi="hi-IN"/>
        </w:rPr>
        <w:t xml:space="preserve"> e vários erros inatos do metabolismo. Exemplos de </w:t>
      </w:r>
      <w:r>
        <w:rPr>
          <w:rFonts w:ascii="Arial" w:eastAsia="SimSun" w:hAnsi="Arial"/>
          <w:lang w:val="pt-BR" w:eastAsia="zh-CN" w:bidi="hi-IN"/>
        </w:rPr>
        <w:t>distúrbios</w:t>
      </w:r>
      <w:r w:rsidRPr="00936DB2">
        <w:rPr>
          <w:rFonts w:ascii="Arial" w:eastAsia="SimSun" w:hAnsi="Arial"/>
          <w:lang w:val="pt-BR" w:eastAsia="zh-CN" w:bidi="hi-IN"/>
        </w:rPr>
        <w:t xml:space="preserve"> de um único gene </w:t>
      </w:r>
      <w:r>
        <w:rPr>
          <w:rFonts w:ascii="Arial" w:eastAsia="SimSun" w:hAnsi="Arial"/>
          <w:lang w:val="pt-BR" w:eastAsia="zh-CN" w:bidi="hi-IN"/>
        </w:rPr>
        <w:t>autossômico dominante</w:t>
      </w:r>
      <w:r w:rsidRPr="00936DB2">
        <w:rPr>
          <w:rFonts w:ascii="Arial" w:eastAsia="SimSun" w:hAnsi="Arial"/>
          <w:lang w:val="pt-BR" w:eastAsia="zh-CN" w:bidi="hi-IN"/>
        </w:rPr>
        <w:t xml:space="preserve"> incluem neurofibromatose-1 e doença de Huntington. Exemplos de doenças ligadas ao </w:t>
      </w:r>
      <w:r>
        <w:rPr>
          <w:rFonts w:ascii="Arial" w:eastAsia="SimSun" w:hAnsi="Arial"/>
          <w:lang w:val="pt-BR" w:eastAsia="zh-CN" w:bidi="hi-IN"/>
        </w:rPr>
        <w:t xml:space="preserve">cromossomo </w:t>
      </w:r>
      <w:r w:rsidRPr="00936DB2">
        <w:rPr>
          <w:rFonts w:ascii="Arial" w:eastAsia="SimSun" w:hAnsi="Arial"/>
          <w:lang w:val="pt-BR" w:eastAsia="zh-CN" w:bidi="hi-IN"/>
        </w:rPr>
        <w:t xml:space="preserve">X incluem síndrome </w:t>
      </w:r>
      <w:r>
        <w:rPr>
          <w:rFonts w:ascii="Arial" w:eastAsia="SimSun" w:hAnsi="Arial"/>
          <w:lang w:val="pt-BR" w:eastAsia="zh-CN" w:bidi="hi-IN"/>
        </w:rPr>
        <w:t xml:space="preserve">do </w:t>
      </w:r>
      <w:r w:rsidRPr="00936DB2">
        <w:rPr>
          <w:rFonts w:ascii="Arial" w:eastAsia="SimSun" w:hAnsi="Arial"/>
          <w:lang w:val="pt-BR" w:eastAsia="zh-CN" w:bidi="hi-IN"/>
        </w:rPr>
        <w:t>X frágil</w:t>
      </w:r>
      <w:r>
        <w:rPr>
          <w:rFonts w:ascii="Arial" w:eastAsia="SimSun" w:hAnsi="Arial"/>
          <w:lang w:val="pt-BR" w:eastAsia="zh-CN" w:bidi="hi-IN"/>
        </w:rPr>
        <w:t>, hemofilia, deficiência de</w:t>
      </w:r>
      <w:r w:rsidRPr="00936DB2">
        <w:rPr>
          <w:rFonts w:ascii="Arial" w:eastAsia="SimSun" w:hAnsi="Arial"/>
          <w:lang w:val="pt-BR" w:eastAsia="zh-CN" w:bidi="hi-IN"/>
        </w:rPr>
        <w:t xml:space="preserve"> glicose-6-fosfato</w:t>
      </w:r>
      <w:r>
        <w:rPr>
          <w:rFonts w:ascii="Arial" w:eastAsia="SimSun" w:hAnsi="Arial"/>
          <w:lang w:val="pt-BR" w:eastAsia="zh-CN" w:bidi="hi-IN"/>
        </w:rPr>
        <w:t xml:space="preserve"> desidrogenase, e</w:t>
      </w:r>
      <w:r w:rsidRPr="00936DB2">
        <w:rPr>
          <w:rFonts w:ascii="Arial" w:eastAsia="SimSun" w:hAnsi="Arial"/>
          <w:lang w:val="pt-BR" w:eastAsia="zh-CN" w:bidi="hi-IN"/>
        </w:rPr>
        <w:t xml:space="preserve"> </w:t>
      </w:r>
      <w:r>
        <w:rPr>
          <w:rFonts w:ascii="Arial" w:eastAsia="SimSun" w:hAnsi="Arial"/>
          <w:lang w:val="pt-BR" w:eastAsia="zh-CN" w:bidi="hi-IN"/>
        </w:rPr>
        <w:t xml:space="preserve">distrofia de </w:t>
      </w:r>
      <w:r w:rsidRPr="00936DB2">
        <w:rPr>
          <w:rFonts w:ascii="Arial" w:eastAsia="SimSun" w:hAnsi="Arial"/>
          <w:lang w:val="pt-BR" w:eastAsia="zh-CN" w:bidi="hi-IN"/>
        </w:rPr>
        <w:t xml:space="preserve">Duchenne e outras distrofias musculares. Fatores de risco genéticos, como </w:t>
      </w:r>
      <w:r w:rsidR="00D5302A">
        <w:rPr>
          <w:rFonts w:ascii="Arial" w:eastAsia="SimSun" w:hAnsi="Arial"/>
          <w:lang w:val="pt-BR" w:eastAsia="zh-CN" w:bidi="hi-IN"/>
        </w:rPr>
        <w:t xml:space="preserve">a </w:t>
      </w:r>
      <w:r w:rsidRPr="00936DB2">
        <w:rPr>
          <w:rFonts w:ascii="Arial" w:eastAsia="SimSun" w:hAnsi="Arial"/>
          <w:lang w:val="pt-BR" w:eastAsia="zh-CN" w:bidi="hi-IN"/>
        </w:rPr>
        <w:t xml:space="preserve">negatividade </w:t>
      </w:r>
      <w:r w:rsidR="00D5302A">
        <w:rPr>
          <w:rFonts w:ascii="Arial" w:eastAsia="SimSun" w:hAnsi="Arial"/>
          <w:lang w:val="pt-BR" w:eastAsia="zh-CN" w:bidi="hi-IN"/>
        </w:rPr>
        <w:t>materna do fator Rh,</w:t>
      </w:r>
      <w:r w:rsidRPr="00936DB2">
        <w:rPr>
          <w:rFonts w:ascii="Arial" w:eastAsia="SimSun" w:hAnsi="Arial"/>
          <w:lang w:val="pt-BR" w:eastAsia="zh-CN" w:bidi="hi-IN"/>
        </w:rPr>
        <w:t xml:space="preserve"> também são determinados por um único gene.</w:t>
      </w:r>
    </w:p>
    <w:p w:rsidR="00D5302A" w:rsidRPr="00D5302A" w:rsidRDefault="00D5302A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  <w:r>
        <w:rPr>
          <w:rFonts w:ascii="Arial" w:eastAsia="SimSun" w:hAnsi="Arial"/>
          <w:lang w:val="pt-BR" w:eastAsia="zh-CN" w:bidi="hi-IN"/>
        </w:rPr>
        <w:t>Os t</w:t>
      </w:r>
      <w:r w:rsidRPr="00D5302A">
        <w:rPr>
          <w:rFonts w:ascii="Arial" w:eastAsia="SimSun" w:hAnsi="Arial"/>
          <w:lang w:val="pt-BR" w:eastAsia="zh-CN" w:bidi="hi-IN"/>
        </w:rPr>
        <w:t>ranstornos com causas multifatoriais incluem malformações dos órgãos e membros únicos ou múltiplos, e doenças c</w:t>
      </w:r>
      <w:r>
        <w:rPr>
          <w:rFonts w:ascii="Arial" w:eastAsia="SimSun" w:hAnsi="Arial"/>
          <w:lang w:val="pt-BR" w:eastAsia="zh-CN" w:bidi="hi-IN"/>
        </w:rPr>
        <w:t>omuns que normalmente aparecem</w:t>
      </w:r>
      <w:r w:rsidRPr="00D5302A">
        <w:rPr>
          <w:rFonts w:ascii="Arial" w:eastAsia="SimSun" w:hAnsi="Arial"/>
          <w:lang w:val="pt-BR" w:eastAsia="zh-CN" w:bidi="hi-IN"/>
        </w:rPr>
        <w:t xml:space="preserve"> mais tarde</w:t>
      </w:r>
      <w:r>
        <w:rPr>
          <w:rFonts w:ascii="Arial" w:eastAsia="SimSun" w:hAnsi="Arial"/>
          <w:lang w:val="pt-BR" w:eastAsia="zh-CN" w:bidi="hi-IN"/>
        </w:rPr>
        <w:t>, ao longo d</w:t>
      </w:r>
      <w:r w:rsidRPr="00D5302A">
        <w:rPr>
          <w:rFonts w:ascii="Arial" w:eastAsia="SimSun" w:hAnsi="Arial"/>
          <w:lang w:val="pt-BR" w:eastAsia="zh-CN" w:bidi="hi-IN"/>
        </w:rPr>
        <w:t xml:space="preserve">a vida, tais como a doença cardíaca coronária, </w:t>
      </w:r>
      <w:r>
        <w:rPr>
          <w:rFonts w:ascii="Arial" w:eastAsia="SimSun" w:hAnsi="Arial"/>
          <w:lang w:val="pt-BR" w:eastAsia="zh-CN" w:bidi="hi-IN"/>
        </w:rPr>
        <w:t xml:space="preserve">as </w:t>
      </w:r>
      <w:r w:rsidRPr="00D5302A">
        <w:rPr>
          <w:rFonts w:ascii="Arial" w:eastAsia="SimSun" w:hAnsi="Arial"/>
          <w:lang w:val="pt-BR" w:eastAsia="zh-CN" w:bidi="hi-IN"/>
        </w:rPr>
        <w:t xml:space="preserve">demências e </w:t>
      </w:r>
      <w:r>
        <w:rPr>
          <w:rFonts w:ascii="Arial" w:eastAsia="SimSun" w:hAnsi="Arial"/>
          <w:lang w:val="pt-BR" w:eastAsia="zh-CN" w:bidi="hi-IN"/>
        </w:rPr>
        <w:t>o diabetes.</w:t>
      </w:r>
    </w:p>
    <w:p w:rsidR="002478A5" w:rsidRPr="00D5302A" w:rsidRDefault="002478A5" w:rsidP="0068358E">
      <w:pPr>
        <w:tabs>
          <w:tab w:val="left" w:pos="720"/>
        </w:tabs>
        <w:suppressAutoHyphens/>
        <w:spacing w:after="200" w:line="240" w:lineRule="atLeast"/>
        <w:rPr>
          <w:rFonts w:ascii="Arial" w:eastAsia="SimSun" w:hAnsi="Arial"/>
          <w:lang w:val="pt-BR" w:eastAsia="zh-CN" w:bidi="hi-IN"/>
        </w:rPr>
      </w:pPr>
    </w:p>
    <w:sectPr w:rsidR="002478A5" w:rsidRPr="00D5302A" w:rsidSect="00095534">
      <w:head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A60" w:rsidRDefault="00F42A60">
      <w:r>
        <w:separator/>
      </w:r>
    </w:p>
  </w:endnote>
  <w:endnote w:type="continuationSeparator" w:id="0">
    <w:p w:rsidR="00F42A60" w:rsidRDefault="00F4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6DB" w:rsidRPr="00B37607" w:rsidRDefault="000636DB" w:rsidP="004E6D5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4"/>
        <w:szCs w:val="14"/>
      </w:rPr>
    </w:pPr>
    <w:r w:rsidRPr="00B37607">
      <w:rPr>
        <w:rFonts w:ascii="Arial" w:hAnsi="Arial"/>
        <w:color w:val="4B306A"/>
        <w:sz w:val="14"/>
        <w:szCs w:val="14"/>
      </w:rPr>
      <w:t xml:space="preserve">Published under a Creative Commons </w:t>
    </w:r>
  </w:p>
  <w:p w:rsidR="000636DB" w:rsidRPr="00B37607" w:rsidRDefault="000636DB" w:rsidP="004E6D5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2"/>
        <w:szCs w:val="12"/>
      </w:rPr>
    </w:pPr>
    <w:r w:rsidRPr="00B37607">
      <w:rPr>
        <w:rFonts w:ascii="Arial" w:hAnsi="Arial"/>
        <w:color w:val="4B306A"/>
        <w:sz w:val="14"/>
        <w:szCs w:val="14"/>
      </w:rPr>
      <w:t>BY-NC-ND 3.0 Unported License.</w:t>
    </w:r>
    <w:r w:rsidRPr="00B37607">
      <w:rPr>
        <w:rFonts w:ascii="Arial" w:hAnsi="Arial"/>
        <w:color w:val="4B306A"/>
        <w:sz w:val="14"/>
        <w:szCs w:val="14"/>
      </w:rPr>
      <w:tab/>
    </w:r>
    <w:r w:rsidRPr="00B37607">
      <w:rPr>
        <w:rFonts w:ascii="Arial" w:hAnsi="Arial"/>
        <w:sz w:val="20"/>
        <w:szCs w:val="20"/>
      </w:rPr>
      <w:fldChar w:fldCharType="begin"/>
    </w:r>
    <w:r w:rsidRPr="00B37607">
      <w:rPr>
        <w:rFonts w:ascii="Arial" w:hAnsi="Arial"/>
        <w:sz w:val="20"/>
        <w:szCs w:val="20"/>
      </w:rPr>
      <w:instrText xml:space="preserve"> PAGE   \* MERGEFORMAT </w:instrText>
    </w:r>
    <w:r w:rsidRPr="00B37607">
      <w:rPr>
        <w:rFonts w:ascii="Arial" w:hAnsi="Arial"/>
        <w:sz w:val="20"/>
        <w:szCs w:val="20"/>
      </w:rPr>
      <w:fldChar w:fldCharType="separate"/>
    </w:r>
    <w:r w:rsidR="00C321F2">
      <w:rPr>
        <w:rFonts w:ascii="Arial" w:hAnsi="Arial"/>
        <w:noProof/>
        <w:sz w:val="20"/>
        <w:szCs w:val="20"/>
      </w:rPr>
      <w:t>6</w:t>
    </w:r>
    <w:r w:rsidRPr="00B37607">
      <w:rPr>
        <w:rFonts w:ascii="Arial" w:hAnsi="Arial"/>
        <w:sz w:val="20"/>
        <w:szCs w:val="20"/>
      </w:rPr>
      <w:fldChar w:fldCharType="end"/>
    </w:r>
    <w:r w:rsidRPr="00B37607">
      <w:rPr>
        <w:rFonts w:ascii="Arial" w:hAnsi="Arial"/>
      </w:rPr>
      <w:tab/>
    </w:r>
    <w:r w:rsidR="009208FA">
      <w:rPr>
        <w:rFonts w:ascii="Arial" w:hAnsi="Arial"/>
        <w:sz w:val="14"/>
        <w:szCs w:val="14"/>
      </w:rPr>
      <w:t>http://toolkit.</w:t>
    </w:r>
    <w:r w:rsidR="00A41349">
      <w:rPr>
        <w:rFonts w:ascii="Arial" w:hAnsi="Arial"/>
        <w:sz w:val="14"/>
        <w:szCs w:val="14"/>
      </w:rPr>
      <w:t>bornhealthy</w:t>
    </w:r>
    <w:r w:rsidR="009208FA">
      <w:rPr>
        <w:rFonts w:ascii="Arial" w:hAnsi="Arial"/>
        <w:sz w:val="14"/>
        <w:szCs w:val="14"/>
      </w:rPr>
      <w:t>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49" w:rsidRPr="00B37607" w:rsidRDefault="00A41349" w:rsidP="00A4134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4"/>
        <w:szCs w:val="14"/>
      </w:rPr>
    </w:pPr>
    <w:r w:rsidRPr="00B37607">
      <w:rPr>
        <w:rFonts w:ascii="Arial" w:hAnsi="Arial"/>
        <w:color w:val="4B306A"/>
        <w:sz w:val="14"/>
        <w:szCs w:val="14"/>
      </w:rPr>
      <w:t xml:space="preserve">Published under a Creative Commons </w:t>
    </w:r>
  </w:p>
  <w:p w:rsidR="00A41349" w:rsidRPr="00B37607" w:rsidRDefault="00A41349" w:rsidP="00A4134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2"/>
        <w:szCs w:val="12"/>
      </w:rPr>
    </w:pPr>
    <w:r w:rsidRPr="00B37607">
      <w:rPr>
        <w:rFonts w:ascii="Arial" w:hAnsi="Arial"/>
        <w:color w:val="4B306A"/>
        <w:sz w:val="14"/>
        <w:szCs w:val="14"/>
      </w:rPr>
      <w:t>BY-NC-ND 3.0 Unported License.</w:t>
    </w:r>
    <w:r w:rsidRPr="00B37607">
      <w:rPr>
        <w:rFonts w:ascii="Arial" w:hAnsi="Arial"/>
        <w:color w:val="4B306A"/>
        <w:sz w:val="14"/>
        <w:szCs w:val="14"/>
      </w:rPr>
      <w:tab/>
    </w:r>
    <w:r w:rsidRPr="00B37607">
      <w:rPr>
        <w:rFonts w:ascii="Arial" w:hAnsi="Arial"/>
        <w:sz w:val="20"/>
        <w:szCs w:val="20"/>
      </w:rPr>
      <w:fldChar w:fldCharType="begin"/>
    </w:r>
    <w:r w:rsidRPr="00B37607">
      <w:rPr>
        <w:rFonts w:ascii="Arial" w:hAnsi="Arial"/>
        <w:sz w:val="20"/>
        <w:szCs w:val="20"/>
      </w:rPr>
      <w:instrText xml:space="preserve"> PAGE   \* MERGEFORMAT </w:instrText>
    </w:r>
    <w:r w:rsidRPr="00B37607">
      <w:rPr>
        <w:rFonts w:ascii="Arial" w:hAnsi="Arial"/>
        <w:sz w:val="20"/>
        <w:szCs w:val="20"/>
      </w:rPr>
      <w:fldChar w:fldCharType="separate"/>
    </w:r>
    <w:r w:rsidR="00F42A60">
      <w:rPr>
        <w:rFonts w:ascii="Arial" w:hAnsi="Arial"/>
        <w:noProof/>
        <w:sz w:val="20"/>
        <w:szCs w:val="20"/>
      </w:rPr>
      <w:t>1</w:t>
    </w:r>
    <w:r w:rsidRPr="00B37607">
      <w:rPr>
        <w:rFonts w:ascii="Arial" w:hAnsi="Arial"/>
        <w:sz w:val="20"/>
        <w:szCs w:val="20"/>
      </w:rPr>
      <w:fldChar w:fldCharType="end"/>
    </w:r>
    <w:r w:rsidRPr="00B37607">
      <w:rPr>
        <w:rFonts w:ascii="Arial" w:hAnsi="Arial"/>
      </w:rPr>
      <w:tab/>
    </w:r>
    <w:r>
      <w:rPr>
        <w:rFonts w:ascii="Arial" w:hAnsi="Arial"/>
        <w:sz w:val="14"/>
        <w:szCs w:val="14"/>
      </w:rPr>
      <w:t>http://toolkit.bornhealthy.org</w:t>
    </w:r>
  </w:p>
  <w:p w:rsidR="00A41349" w:rsidRDefault="00A41349" w:rsidP="00A41349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49" w:rsidRPr="00B37607" w:rsidRDefault="00A41349" w:rsidP="00A4134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4"/>
        <w:szCs w:val="14"/>
      </w:rPr>
    </w:pPr>
    <w:r w:rsidRPr="00B37607">
      <w:rPr>
        <w:rFonts w:ascii="Arial" w:hAnsi="Arial"/>
        <w:color w:val="4B306A"/>
        <w:sz w:val="14"/>
        <w:szCs w:val="14"/>
      </w:rPr>
      <w:t xml:space="preserve">Published under a Creative Commons </w:t>
    </w:r>
  </w:p>
  <w:p w:rsidR="00A41349" w:rsidRPr="00B37607" w:rsidRDefault="00A41349" w:rsidP="00A41349">
    <w:pPr>
      <w:tabs>
        <w:tab w:val="left" w:pos="0"/>
        <w:tab w:val="center" w:pos="4678"/>
        <w:tab w:val="right" w:pos="8931"/>
      </w:tabs>
      <w:ind w:right="-45"/>
      <w:rPr>
        <w:rFonts w:ascii="Arial" w:hAnsi="Arial"/>
        <w:color w:val="4B306A"/>
        <w:sz w:val="12"/>
        <w:szCs w:val="12"/>
      </w:rPr>
    </w:pPr>
    <w:r w:rsidRPr="00B37607">
      <w:rPr>
        <w:rFonts w:ascii="Arial" w:hAnsi="Arial"/>
        <w:color w:val="4B306A"/>
        <w:sz w:val="14"/>
        <w:szCs w:val="14"/>
      </w:rPr>
      <w:t>BY-NC-ND 3.0 Unported License.</w:t>
    </w:r>
    <w:r w:rsidRPr="00B37607">
      <w:rPr>
        <w:rFonts w:ascii="Arial" w:hAnsi="Arial"/>
        <w:color w:val="4B306A"/>
        <w:sz w:val="14"/>
        <w:szCs w:val="14"/>
      </w:rPr>
      <w:tab/>
    </w:r>
    <w:r w:rsidRPr="00B37607">
      <w:rPr>
        <w:rFonts w:ascii="Arial" w:hAnsi="Arial"/>
        <w:sz w:val="20"/>
        <w:szCs w:val="20"/>
      </w:rPr>
      <w:fldChar w:fldCharType="begin"/>
    </w:r>
    <w:r w:rsidRPr="00B37607">
      <w:rPr>
        <w:rFonts w:ascii="Arial" w:hAnsi="Arial"/>
        <w:sz w:val="20"/>
        <w:szCs w:val="20"/>
      </w:rPr>
      <w:instrText xml:space="preserve"> PAGE   \* MERGEFORMAT </w:instrText>
    </w:r>
    <w:r w:rsidRPr="00B37607">
      <w:rPr>
        <w:rFonts w:ascii="Arial" w:hAnsi="Arial"/>
        <w:sz w:val="20"/>
        <w:szCs w:val="20"/>
      </w:rPr>
      <w:fldChar w:fldCharType="separate"/>
    </w:r>
    <w:r w:rsidR="00C321F2">
      <w:rPr>
        <w:rFonts w:ascii="Arial" w:hAnsi="Arial"/>
        <w:noProof/>
        <w:sz w:val="20"/>
        <w:szCs w:val="20"/>
      </w:rPr>
      <w:t>8</w:t>
    </w:r>
    <w:r w:rsidRPr="00B37607">
      <w:rPr>
        <w:rFonts w:ascii="Arial" w:hAnsi="Arial"/>
        <w:sz w:val="20"/>
        <w:szCs w:val="20"/>
      </w:rPr>
      <w:fldChar w:fldCharType="end"/>
    </w:r>
    <w:r w:rsidRPr="00B37607">
      <w:rPr>
        <w:rFonts w:ascii="Arial" w:hAnsi="Arial"/>
      </w:rPr>
      <w:tab/>
    </w:r>
    <w:r>
      <w:rPr>
        <w:rFonts w:ascii="Arial" w:hAnsi="Arial"/>
        <w:sz w:val="14"/>
        <w:szCs w:val="14"/>
      </w:rPr>
      <w:t>http://toolkit.bornhealthy.org</w:t>
    </w:r>
  </w:p>
  <w:p w:rsidR="00A41349" w:rsidRDefault="00A41349" w:rsidP="00A41349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A60" w:rsidRDefault="00F42A60">
      <w:r>
        <w:separator/>
      </w:r>
    </w:p>
  </w:footnote>
  <w:footnote w:type="continuationSeparator" w:id="0">
    <w:p w:rsidR="00F42A60" w:rsidRDefault="00F42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87817" w:rsidTr="00E15287"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C321F2" w:rsidP="00487817">
          <w:pPr>
            <w:pStyle w:val="Cabealho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5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487817" w:rsidP="00487817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Overview</w:t>
          </w:r>
        </w:p>
        <w:p w:rsidR="00487817" w:rsidRDefault="00487817" w:rsidP="00487817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0636DB" w:rsidRPr="00487817" w:rsidRDefault="000636DB" w:rsidP="004878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6456"/>
      <w:gridCol w:w="2786"/>
    </w:tblGrid>
    <w:tr w:rsidR="00487817" w:rsidRPr="00295E18" w:rsidTr="00E15287">
      <w:tc>
        <w:tcPr>
          <w:tcW w:w="5631" w:type="dxa"/>
          <w:shd w:val="clear" w:color="auto" w:fill="auto"/>
          <w:vAlign w:val="center"/>
        </w:tcPr>
        <w:p w:rsidR="00487817" w:rsidRPr="00295E18" w:rsidRDefault="00F42A60" w:rsidP="00487817">
          <w:pPr>
            <w:pStyle w:val="Cabealho"/>
            <w:rPr>
              <w:rFonts w:cs="Arial"/>
              <w:sz w:val="18"/>
              <w:szCs w:val="18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12pt;height:87.75pt">
                <v:imagedata r:id="rId1" o:title="tklogo-pt"/>
              </v:shape>
            </w:pict>
          </w:r>
        </w:p>
      </w:tc>
      <w:tc>
        <w:tcPr>
          <w:tcW w:w="3611" w:type="dxa"/>
          <w:shd w:val="clear" w:color="auto" w:fill="auto"/>
          <w:vAlign w:val="center"/>
        </w:tcPr>
        <w:p w:rsidR="00487817" w:rsidRPr="001C7D7D" w:rsidRDefault="00487817" w:rsidP="00487817">
          <w:pPr>
            <w:pStyle w:val="Cabealho"/>
            <w:jc w:val="right"/>
            <w:rPr>
              <w:rFonts w:ascii="Arial" w:hAnsi="Arial" w:cs="Arial"/>
            </w:rPr>
          </w:pPr>
          <w:r w:rsidRPr="001C7D7D"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487817" w:rsidRDefault="00487817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87817" w:rsidTr="00E15287"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C321F2" w:rsidP="00487817">
          <w:pPr>
            <w:pStyle w:val="Cabealho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487817" w:rsidP="00487817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Overview</w:t>
          </w:r>
        </w:p>
        <w:p w:rsidR="00487817" w:rsidRDefault="00487817" w:rsidP="00487817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487817" w:rsidRPr="00487817" w:rsidRDefault="00487817" w:rsidP="00487817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87817" w:rsidTr="00E15287"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C321F2" w:rsidP="00487817">
          <w:pPr>
            <w:pStyle w:val="Cabealho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487817" w:rsidP="00487817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Overview</w:t>
          </w:r>
        </w:p>
        <w:p w:rsidR="00487817" w:rsidRDefault="00487817" w:rsidP="00487817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487817" w:rsidRPr="00487817" w:rsidRDefault="00487817" w:rsidP="00487817">
    <w:pPr>
      <w:pStyle w:val="Cabealh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87817" w:rsidTr="00E15287"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C321F2" w:rsidP="00487817">
          <w:pPr>
            <w:pStyle w:val="Cabealho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487817" w:rsidP="00487817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Overview</w:t>
          </w:r>
        </w:p>
        <w:p w:rsidR="00487817" w:rsidRDefault="00487817" w:rsidP="00487817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487817" w:rsidRPr="00487817" w:rsidRDefault="00487817" w:rsidP="00487817">
    <w:pPr>
      <w:pStyle w:val="Cabealh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487817" w:rsidTr="00E15287">
      <w:tc>
        <w:tcPr>
          <w:tcW w:w="37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C321F2" w:rsidP="00487817">
          <w:pPr>
            <w:pStyle w:val="Cabealho"/>
          </w:pPr>
          <w:r>
            <w:rPr>
              <w:noProof/>
              <w:lang w:val="pt-BR"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alt="tklogo-pt" style="width:162.75pt;height:45.75pt;visibility:visible">
                <v:imagedata r:id="rId1" o:title="tklogo-pt"/>
              </v:shape>
            </w:pict>
          </w:r>
        </w:p>
      </w:tc>
      <w:tc>
        <w:tcPr>
          <w:tcW w:w="544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87817" w:rsidRDefault="00487817" w:rsidP="00487817">
          <w:pPr>
            <w:pStyle w:val="Cabealho"/>
            <w:jc w:val="right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Overview</w:t>
          </w:r>
        </w:p>
        <w:p w:rsidR="00487817" w:rsidRDefault="00487817" w:rsidP="00487817">
          <w:pPr>
            <w:pStyle w:val="Cabealho"/>
            <w:jc w:val="right"/>
          </w:pPr>
          <w:r>
            <w:rPr>
              <w:rFonts w:ascii="Arial" w:hAnsi="Arial" w:cs="Arial"/>
              <w:sz w:val="18"/>
            </w:rPr>
            <w:t>Version 1.1 September 2013</w:t>
          </w:r>
        </w:p>
      </w:tc>
    </w:tr>
  </w:tbl>
  <w:p w:rsidR="00487817" w:rsidRPr="00487817" w:rsidRDefault="00487817" w:rsidP="004878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3BE9"/>
    <w:multiLevelType w:val="multilevel"/>
    <w:tmpl w:val="C0122A6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711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A783EE7"/>
    <w:multiLevelType w:val="hybridMultilevel"/>
    <w:tmpl w:val="B45008A2"/>
    <w:lvl w:ilvl="0" w:tplc="A7ECABA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10045"/>
    <w:multiLevelType w:val="hybridMultilevel"/>
    <w:tmpl w:val="107A560C"/>
    <w:lvl w:ilvl="0" w:tplc="7A06D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pt-BR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8C778A8"/>
    <w:multiLevelType w:val="hybridMultilevel"/>
    <w:tmpl w:val="E022F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8A5"/>
    <w:rsid w:val="0000534E"/>
    <w:rsid w:val="000114A9"/>
    <w:rsid w:val="0001363D"/>
    <w:rsid w:val="000522E6"/>
    <w:rsid w:val="000636DB"/>
    <w:rsid w:val="00071C95"/>
    <w:rsid w:val="00095534"/>
    <w:rsid w:val="000A3378"/>
    <w:rsid w:val="000C663D"/>
    <w:rsid w:val="000E4AC7"/>
    <w:rsid w:val="000F3ECB"/>
    <w:rsid w:val="000F7773"/>
    <w:rsid w:val="0010272F"/>
    <w:rsid w:val="00131928"/>
    <w:rsid w:val="001345B5"/>
    <w:rsid w:val="0014311C"/>
    <w:rsid w:val="00171E11"/>
    <w:rsid w:val="001F5CA1"/>
    <w:rsid w:val="0020169D"/>
    <w:rsid w:val="002263B0"/>
    <w:rsid w:val="002478A5"/>
    <w:rsid w:val="00260DF8"/>
    <w:rsid w:val="002D40CF"/>
    <w:rsid w:val="0030586E"/>
    <w:rsid w:val="003315BD"/>
    <w:rsid w:val="00346E07"/>
    <w:rsid w:val="0035059F"/>
    <w:rsid w:val="0036798E"/>
    <w:rsid w:val="00371779"/>
    <w:rsid w:val="00372695"/>
    <w:rsid w:val="003B1F55"/>
    <w:rsid w:val="003D5745"/>
    <w:rsid w:val="003E4392"/>
    <w:rsid w:val="003F11B9"/>
    <w:rsid w:val="00400DD8"/>
    <w:rsid w:val="00421F13"/>
    <w:rsid w:val="00422355"/>
    <w:rsid w:val="00454025"/>
    <w:rsid w:val="00467581"/>
    <w:rsid w:val="00487817"/>
    <w:rsid w:val="004A2CDE"/>
    <w:rsid w:val="004A5F1A"/>
    <w:rsid w:val="004A7B20"/>
    <w:rsid w:val="004C079D"/>
    <w:rsid w:val="004C4062"/>
    <w:rsid w:val="004E34BB"/>
    <w:rsid w:val="004E6D59"/>
    <w:rsid w:val="004F14F9"/>
    <w:rsid w:val="00516D62"/>
    <w:rsid w:val="005263BF"/>
    <w:rsid w:val="00565F6B"/>
    <w:rsid w:val="00571422"/>
    <w:rsid w:val="0058227F"/>
    <w:rsid w:val="005B509A"/>
    <w:rsid w:val="005E44E3"/>
    <w:rsid w:val="00610699"/>
    <w:rsid w:val="00611D3D"/>
    <w:rsid w:val="00641B24"/>
    <w:rsid w:val="0068358E"/>
    <w:rsid w:val="006850C7"/>
    <w:rsid w:val="006B36D7"/>
    <w:rsid w:val="006B6102"/>
    <w:rsid w:val="006D73EF"/>
    <w:rsid w:val="006F222F"/>
    <w:rsid w:val="006F5E7F"/>
    <w:rsid w:val="006F6635"/>
    <w:rsid w:val="00725212"/>
    <w:rsid w:val="00737BB2"/>
    <w:rsid w:val="00764047"/>
    <w:rsid w:val="007B7F99"/>
    <w:rsid w:val="007E0857"/>
    <w:rsid w:val="007E3686"/>
    <w:rsid w:val="008142D9"/>
    <w:rsid w:val="00860E3D"/>
    <w:rsid w:val="00872679"/>
    <w:rsid w:val="00882C2D"/>
    <w:rsid w:val="008D13D4"/>
    <w:rsid w:val="008E6CF3"/>
    <w:rsid w:val="008F0CA5"/>
    <w:rsid w:val="008F66F5"/>
    <w:rsid w:val="0090400A"/>
    <w:rsid w:val="00915AA8"/>
    <w:rsid w:val="009208FA"/>
    <w:rsid w:val="00936DB2"/>
    <w:rsid w:val="00944716"/>
    <w:rsid w:val="009570F8"/>
    <w:rsid w:val="00996C03"/>
    <w:rsid w:val="009A30E0"/>
    <w:rsid w:val="009B5652"/>
    <w:rsid w:val="009C327F"/>
    <w:rsid w:val="009C32A1"/>
    <w:rsid w:val="009D01E2"/>
    <w:rsid w:val="009E6E06"/>
    <w:rsid w:val="009F643E"/>
    <w:rsid w:val="00A12DFC"/>
    <w:rsid w:val="00A410A2"/>
    <w:rsid w:val="00A41349"/>
    <w:rsid w:val="00A46292"/>
    <w:rsid w:val="00A53C92"/>
    <w:rsid w:val="00A568D6"/>
    <w:rsid w:val="00A73737"/>
    <w:rsid w:val="00A758AC"/>
    <w:rsid w:val="00AC4D9D"/>
    <w:rsid w:val="00AF071F"/>
    <w:rsid w:val="00B32A5D"/>
    <w:rsid w:val="00B94101"/>
    <w:rsid w:val="00B952CA"/>
    <w:rsid w:val="00B97C1C"/>
    <w:rsid w:val="00BD01B0"/>
    <w:rsid w:val="00BD0AFD"/>
    <w:rsid w:val="00C20186"/>
    <w:rsid w:val="00C321F2"/>
    <w:rsid w:val="00C81FE1"/>
    <w:rsid w:val="00C87EE0"/>
    <w:rsid w:val="00CE5ED5"/>
    <w:rsid w:val="00D3062B"/>
    <w:rsid w:val="00D5302A"/>
    <w:rsid w:val="00D54E55"/>
    <w:rsid w:val="00D837DA"/>
    <w:rsid w:val="00D915C7"/>
    <w:rsid w:val="00DD211A"/>
    <w:rsid w:val="00DD415C"/>
    <w:rsid w:val="00E0216E"/>
    <w:rsid w:val="00E30BF0"/>
    <w:rsid w:val="00E33BBE"/>
    <w:rsid w:val="00E507E5"/>
    <w:rsid w:val="00EA06FD"/>
    <w:rsid w:val="00F230CD"/>
    <w:rsid w:val="00F42A60"/>
    <w:rsid w:val="00F62AB6"/>
    <w:rsid w:val="00F7173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83300C-F8ED-4FB2-B9B8-C3584D59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101"/>
    <w:pPr>
      <w:jc w:val="both"/>
    </w:pPr>
    <w:rPr>
      <w:rFonts w:ascii="Trebuchet MS" w:hAnsi="Trebuchet MS" w:cs="Arial"/>
      <w:sz w:val="22"/>
      <w:szCs w:val="22"/>
      <w:lang w:val="en-GB"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94101"/>
    <w:pPr>
      <w:keepNext/>
      <w:numPr>
        <w:numId w:val="30"/>
      </w:numPr>
      <w:spacing w:after="240"/>
      <w:jc w:val="center"/>
      <w:outlineLvl w:val="0"/>
    </w:pPr>
    <w:rPr>
      <w:rFonts w:eastAsia="Times New Roman" w:cs="Times New Roman"/>
      <w:b/>
      <w:bCs/>
      <w:kern w:val="32"/>
      <w:sz w:val="28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B94101"/>
    <w:pPr>
      <w:keepNext/>
      <w:numPr>
        <w:ilvl w:val="1"/>
        <w:numId w:val="30"/>
      </w:numPr>
      <w:spacing w:before="240" w:after="240"/>
      <w:outlineLvl w:val="1"/>
    </w:pPr>
    <w:rPr>
      <w:rFonts w:eastAsia="Times New Roman" w:cs="Times New Roman"/>
      <w:b/>
      <w:bCs/>
      <w:iCs/>
      <w:sz w:val="24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autoRedefine/>
    <w:uiPriority w:val="99"/>
    <w:qFormat/>
    <w:rsid w:val="00B94101"/>
    <w:pPr>
      <w:numPr>
        <w:ilvl w:val="2"/>
        <w:numId w:val="30"/>
      </w:numPr>
      <w:spacing w:before="120" w:after="120"/>
      <w:ind w:right="-64"/>
      <w:outlineLvl w:val="2"/>
    </w:pPr>
    <w:rPr>
      <w:rFonts w:eastAsia="Times New Roman" w:cs="Times New Roman"/>
      <w:i/>
      <w:sz w:val="20"/>
      <w:szCs w:val="20"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9"/>
    <w:qFormat/>
    <w:rsid w:val="00B94101"/>
    <w:pPr>
      <w:keepNext/>
      <w:numPr>
        <w:ilvl w:val="3"/>
        <w:numId w:val="30"/>
      </w:numPr>
      <w:outlineLvl w:val="3"/>
    </w:pPr>
    <w:rPr>
      <w:rFonts w:eastAsia="Times New Roman" w:cs="Times New Roman"/>
      <w:sz w:val="20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9"/>
    <w:qFormat/>
    <w:rsid w:val="00B94101"/>
    <w:pPr>
      <w:keepNext/>
      <w:keepLines/>
      <w:numPr>
        <w:ilvl w:val="4"/>
        <w:numId w:val="30"/>
      </w:numPr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9"/>
    <w:qFormat/>
    <w:rsid w:val="00B94101"/>
    <w:pPr>
      <w:keepNext/>
      <w:keepLines/>
      <w:spacing w:before="200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rsid w:val="00B94101"/>
    <w:rPr>
      <w:rFonts w:ascii="Trebuchet MS" w:eastAsia="Times New Roman" w:hAnsi="Trebuchet MS" w:cs="Arial"/>
      <w:b/>
      <w:bCs/>
      <w:kern w:val="32"/>
      <w:sz w:val="28"/>
      <w:szCs w:val="32"/>
    </w:rPr>
  </w:style>
  <w:style w:type="character" w:customStyle="1" w:styleId="Ttulo2Char">
    <w:name w:val="Título 2 Char"/>
    <w:link w:val="Ttulo2"/>
    <w:uiPriority w:val="99"/>
    <w:rsid w:val="00B94101"/>
    <w:rPr>
      <w:rFonts w:ascii="Trebuchet MS" w:eastAsia="Times New Roman" w:hAnsi="Trebuchet MS" w:cs="Arial"/>
      <w:b/>
      <w:bCs/>
      <w:iCs/>
      <w:sz w:val="24"/>
      <w:szCs w:val="28"/>
    </w:rPr>
  </w:style>
  <w:style w:type="character" w:customStyle="1" w:styleId="Ttulo3Char">
    <w:name w:val="Título 3 Char"/>
    <w:link w:val="Ttulo3"/>
    <w:uiPriority w:val="99"/>
    <w:rsid w:val="00B94101"/>
    <w:rPr>
      <w:rFonts w:ascii="Trebuchet MS" w:eastAsia="Times New Roman" w:hAnsi="Trebuchet MS" w:cs="Arial"/>
      <w:i/>
    </w:rPr>
  </w:style>
  <w:style w:type="character" w:customStyle="1" w:styleId="Ttulo4Char">
    <w:name w:val="Título 4 Char"/>
    <w:link w:val="Ttulo4"/>
    <w:uiPriority w:val="99"/>
    <w:rsid w:val="00B94101"/>
    <w:rPr>
      <w:rFonts w:ascii="Trebuchet MS" w:eastAsia="Times New Roman" w:hAnsi="Trebuchet MS"/>
    </w:rPr>
  </w:style>
  <w:style w:type="character" w:customStyle="1" w:styleId="Ttulo5Char">
    <w:name w:val="Título 5 Char"/>
    <w:link w:val="Ttulo5"/>
    <w:uiPriority w:val="99"/>
    <w:rsid w:val="00B94101"/>
    <w:rPr>
      <w:rFonts w:ascii="Cambria" w:eastAsia="Times New Roman" w:hAnsi="Cambria"/>
      <w:color w:val="243F60"/>
    </w:rPr>
  </w:style>
  <w:style w:type="character" w:customStyle="1" w:styleId="Ttulo6Char">
    <w:name w:val="Título 6 Char"/>
    <w:link w:val="Ttulo6"/>
    <w:uiPriority w:val="99"/>
    <w:rsid w:val="00B94101"/>
    <w:rPr>
      <w:rFonts w:ascii="Cambria" w:eastAsia="Times New Roman" w:hAnsi="Cambria"/>
      <w:i/>
      <w:iCs/>
      <w:color w:val="243F60"/>
    </w:rPr>
  </w:style>
  <w:style w:type="paragraph" w:styleId="Legenda">
    <w:name w:val="caption"/>
    <w:basedOn w:val="Normal"/>
    <w:next w:val="Normal"/>
    <w:uiPriority w:val="99"/>
    <w:qFormat/>
    <w:rsid w:val="00B94101"/>
    <w:pPr>
      <w:jc w:val="left"/>
    </w:pPr>
    <w:rPr>
      <w:rFonts w:eastAsia="Times New Roman"/>
      <w:b/>
      <w:bCs/>
      <w:sz w:val="20"/>
      <w:szCs w:val="20"/>
    </w:rPr>
  </w:style>
  <w:style w:type="character" w:styleId="Forte">
    <w:name w:val="Strong"/>
    <w:uiPriority w:val="22"/>
    <w:qFormat/>
    <w:rsid w:val="00B94101"/>
    <w:rPr>
      <w:rFonts w:cs="Times New Roman"/>
      <w:b/>
    </w:rPr>
  </w:style>
  <w:style w:type="character" w:styleId="nfase">
    <w:name w:val="Emphasis"/>
    <w:uiPriority w:val="20"/>
    <w:qFormat/>
    <w:rsid w:val="00B94101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94101"/>
    <w:pPr>
      <w:ind w:left="720"/>
      <w:contextualSpacing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B94101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94101"/>
    <w:pPr>
      <w:spacing w:after="200" w:line="276" w:lineRule="auto"/>
      <w:ind w:left="720"/>
      <w:contextualSpacing/>
      <w:jc w:val="left"/>
    </w:pPr>
    <w:rPr>
      <w:rFonts w:ascii="Arial" w:hAnsi="Arial" w:cs="Times New Roman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478A5"/>
    <w:rPr>
      <w:rFonts w:cs="Times New Roman"/>
      <w:sz w:val="20"/>
      <w:szCs w:val="20"/>
      <w:lang w:val="x-none" w:eastAsia="x-none"/>
    </w:rPr>
  </w:style>
  <w:style w:type="character" w:customStyle="1" w:styleId="TextodecomentrioChar">
    <w:name w:val="Texto de comentário Char"/>
    <w:link w:val="Textodecomentrio"/>
    <w:uiPriority w:val="99"/>
    <w:semiHidden/>
    <w:rsid w:val="002478A5"/>
    <w:rPr>
      <w:rFonts w:ascii="Trebuchet MS" w:hAnsi="Trebuchet MS" w:cs="Arial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478A5"/>
    <w:pPr>
      <w:tabs>
        <w:tab w:val="center" w:pos="4513"/>
        <w:tab w:val="right" w:pos="9026"/>
      </w:tabs>
    </w:pPr>
    <w:rPr>
      <w:rFonts w:cs="Times New Roman"/>
      <w:sz w:val="20"/>
      <w:szCs w:val="20"/>
      <w:lang w:val="x-none" w:eastAsia="x-none"/>
    </w:rPr>
  </w:style>
  <w:style w:type="character" w:customStyle="1" w:styleId="CabealhoChar">
    <w:name w:val="Cabeçalho Char"/>
    <w:link w:val="Cabealho"/>
    <w:uiPriority w:val="99"/>
    <w:rsid w:val="002478A5"/>
    <w:rPr>
      <w:rFonts w:ascii="Trebuchet MS" w:hAnsi="Trebuchet MS" w:cs="Arial"/>
    </w:rPr>
  </w:style>
  <w:style w:type="paragraph" w:styleId="Rodap">
    <w:name w:val="footer"/>
    <w:basedOn w:val="Normal"/>
    <w:link w:val="RodapChar"/>
    <w:uiPriority w:val="99"/>
    <w:unhideWhenUsed/>
    <w:rsid w:val="002478A5"/>
    <w:pPr>
      <w:tabs>
        <w:tab w:val="center" w:pos="4513"/>
        <w:tab w:val="right" w:pos="9026"/>
      </w:tabs>
    </w:pPr>
    <w:rPr>
      <w:rFonts w:cs="Times New Roman"/>
      <w:sz w:val="20"/>
      <w:szCs w:val="20"/>
      <w:lang w:val="x-none" w:eastAsia="x-none"/>
    </w:rPr>
  </w:style>
  <w:style w:type="character" w:customStyle="1" w:styleId="RodapChar">
    <w:name w:val="Rodapé Char"/>
    <w:link w:val="Rodap"/>
    <w:uiPriority w:val="99"/>
    <w:rsid w:val="002478A5"/>
    <w:rPr>
      <w:rFonts w:ascii="Trebuchet MS" w:hAnsi="Trebuchet MS" w:cs="Arial"/>
    </w:rPr>
  </w:style>
  <w:style w:type="character" w:styleId="Refdecomentrio">
    <w:name w:val="annotation reference"/>
    <w:uiPriority w:val="99"/>
    <w:rsid w:val="002478A5"/>
    <w:rPr>
      <w:sz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478A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2478A5"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478A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478A5"/>
    <w:rPr>
      <w:rFonts w:ascii="Trebuchet MS" w:hAnsi="Trebuchet MS" w:cs="Arial"/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A5F1A"/>
    <w:rPr>
      <w:rFonts w:cs="Times New Roman"/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A5F1A"/>
    <w:rPr>
      <w:rFonts w:ascii="Trebuchet MS" w:hAnsi="Trebuchet MS" w:cs="Arial"/>
      <w:lang w:eastAsia="en-US"/>
    </w:rPr>
  </w:style>
  <w:style w:type="character" w:styleId="Refdenotaderodap">
    <w:name w:val="footnote reference"/>
    <w:uiPriority w:val="99"/>
    <w:semiHidden/>
    <w:unhideWhenUsed/>
    <w:rsid w:val="004A5F1A"/>
    <w:rPr>
      <w:vertAlign w:val="superscript"/>
    </w:rPr>
  </w:style>
  <w:style w:type="table" w:styleId="Tabelacomgrade">
    <w:name w:val="Table Grid"/>
    <w:basedOn w:val="Tabelanormal"/>
    <w:uiPriority w:val="59"/>
    <w:rsid w:val="000E4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3258</Words>
  <Characters>19030</Characters>
  <Application>Microsoft Office Word</Application>
  <DocSecurity>0</DocSecurity>
  <Lines>442</Lines>
  <Paragraphs>184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overview</vt:lpstr>
      <vt:lpstr/>
    </vt:vector>
  </TitlesOfParts>
  <Company>PHG Foundation</Company>
  <LinksUpToDate>false</LinksUpToDate>
  <CharactersWithSpaces>22104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subject/>
  <dc:creator>PHG Foundation</dc:creator>
  <cp:keywords/>
  <cp:lastModifiedBy>Rose Tesche</cp:lastModifiedBy>
  <cp:revision>4</cp:revision>
  <dcterms:created xsi:type="dcterms:W3CDTF">2014-10-17T13:49:00Z</dcterms:created>
  <dcterms:modified xsi:type="dcterms:W3CDTF">2014-11-07T15:40:00Z</dcterms:modified>
</cp:coreProperties>
</file>