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EED" w:rsidRPr="00C7015F" w:rsidRDefault="00260EED" w:rsidP="00260EED">
      <w:pPr>
        <w:pStyle w:val="CDTitlepageLogo"/>
        <w:spacing w:line="240" w:lineRule="atLeast"/>
        <w:jc w:val="left"/>
        <w:rPr>
          <w:lang w:val="pt-BR"/>
        </w:rPr>
      </w:pPr>
      <w:bookmarkStart w:id="0" w:name="_GoBack"/>
      <w:bookmarkEnd w:id="0"/>
    </w:p>
    <w:p w:rsidR="00260EED" w:rsidRPr="00C7015F" w:rsidRDefault="006914E1" w:rsidP="006914E1">
      <w:pPr>
        <w:pStyle w:val="CDTitlepageTitle"/>
        <w:spacing w:line="240" w:lineRule="atLeast"/>
        <w:ind w:left="0" w:right="95"/>
        <w:rPr>
          <w:lang w:val="pt-BR"/>
        </w:rPr>
      </w:pPr>
      <w:r>
        <w:rPr>
          <w:lang w:val="pt-BR"/>
        </w:rPr>
        <w:br/>
      </w:r>
      <w:r w:rsidR="001908AF" w:rsidRPr="00C7015F">
        <w:rPr>
          <w:lang w:val="pt-BR"/>
        </w:rPr>
        <w:t xml:space="preserve">Introdução à ANS </w:t>
      </w:r>
      <w:r>
        <w:rPr>
          <w:lang w:val="pt-BR"/>
        </w:rPr>
        <w:br/>
      </w:r>
      <w:r w:rsidR="001908AF" w:rsidRPr="00C7015F">
        <w:rPr>
          <w:lang w:val="pt-BR"/>
        </w:rPr>
        <w:t xml:space="preserve">e à Metodologia   do </w:t>
      </w:r>
      <w:r w:rsidR="001908AF" w:rsidRPr="00270898">
        <w:rPr>
          <w:i/>
          <w:lang w:val="pt-BR"/>
        </w:rPr>
        <w:t>Toolkit</w:t>
      </w:r>
    </w:p>
    <w:p w:rsidR="00260EED" w:rsidRPr="00C7015F" w:rsidRDefault="001908AF" w:rsidP="006914E1">
      <w:pPr>
        <w:pStyle w:val="CDTitlepageSmall"/>
        <w:spacing w:line="240" w:lineRule="atLeast"/>
        <w:ind w:left="0" w:right="95"/>
        <w:rPr>
          <w:lang w:val="pt-BR"/>
        </w:rPr>
      </w:pPr>
      <w:r w:rsidRPr="00C7015F">
        <w:rPr>
          <w:lang w:val="pt-BR"/>
        </w:rPr>
        <w:t xml:space="preserve">Parte do </w:t>
      </w:r>
      <w:r w:rsidRPr="00270898">
        <w:rPr>
          <w:i/>
          <w:lang w:val="pt-BR"/>
        </w:rPr>
        <w:t>Toolkit</w:t>
      </w:r>
      <w:r w:rsidRPr="00C7015F">
        <w:rPr>
          <w:lang w:val="pt-BR"/>
        </w:rPr>
        <w:t xml:space="preserve">, da Fundação PHG, </w:t>
      </w:r>
      <w:r w:rsidR="006914E1">
        <w:rPr>
          <w:lang w:val="pt-BR"/>
        </w:rPr>
        <w:br/>
      </w:r>
      <w:r w:rsidRPr="00C7015F">
        <w:rPr>
          <w:lang w:val="pt-BR"/>
        </w:rPr>
        <w:t xml:space="preserve">para a Avaliação das Necessidades </w:t>
      </w:r>
      <w:r w:rsidR="006914E1">
        <w:rPr>
          <w:lang w:val="pt-BR"/>
        </w:rPr>
        <w:br/>
      </w:r>
      <w:r w:rsidRPr="00C7015F">
        <w:rPr>
          <w:lang w:val="pt-BR"/>
        </w:rPr>
        <w:t xml:space="preserve">de Saúde em relação </w:t>
      </w:r>
      <w:r w:rsidR="006914E1">
        <w:rPr>
          <w:lang w:val="pt-BR"/>
        </w:rPr>
        <w:br/>
      </w:r>
      <w:r w:rsidRPr="00C7015F">
        <w:rPr>
          <w:lang w:val="pt-BR"/>
        </w:rPr>
        <w:t>a Doenças Congênitas</w:t>
      </w:r>
    </w:p>
    <w:p w:rsidR="00260EED" w:rsidRPr="00C7015F" w:rsidRDefault="00260EED" w:rsidP="006914E1">
      <w:pPr>
        <w:pStyle w:val="CDBodyText"/>
        <w:spacing w:after="0" w:line="240" w:lineRule="atLeast"/>
        <w:ind w:right="95"/>
        <w:jc w:val="center"/>
        <w:rPr>
          <w:lang w:val="pt-BR"/>
        </w:rPr>
      </w:pPr>
    </w:p>
    <w:p w:rsidR="00260EED" w:rsidRPr="00C7015F" w:rsidRDefault="00260EED" w:rsidP="006914E1">
      <w:pPr>
        <w:pStyle w:val="CDBodyText"/>
        <w:spacing w:after="0" w:line="240" w:lineRule="atLeast"/>
        <w:ind w:right="95"/>
        <w:jc w:val="center"/>
        <w:rPr>
          <w:lang w:val="pt-BR"/>
        </w:rPr>
      </w:pPr>
    </w:p>
    <w:p w:rsidR="00260EED" w:rsidRPr="00C7015F" w:rsidRDefault="00260EED" w:rsidP="006914E1">
      <w:pPr>
        <w:pStyle w:val="CDBodyText"/>
        <w:spacing w:after="0" w:line="240" w:lineRule="atLeast"/>
        <w:ind w:right="95"/>
        <w:jc w:val="center"/>
        <w:rPr>
          <w:lang w:val="pt-BR"/>
        </w:rPr>
      </w:pPr>
    </w:p>
    <w:p w:rsidR="00260EED" w:rsidRPr="00C7015F" w:rsidRDefault="00260EED" w:rsidP="006914E1">
      <w:pPr>
        <w:pStyle w:val="CDBodyText"/>
        <w:spacing w:after="0" w:line="240" w:lineRule="atLeast"/>
        <w:ind w:right="95"/>
        <w:jc w:val="center"/>
        <w:rPr>
          <w:lang w:val="pt-BR"/>
        </w:rPr>
      </w:pPr>
    </w:p>
    <w:p w:rsidR="00260EED" w:rsidRPr="00C7015F" w:rsidRDefault="00260EED" w:rsidP="006914E1">
      <w:pPr>
        <w:pStyle w:val="CDBodyText"/>
        <w:spacing w:after="0" w:line="240" w:lineRule="atLeast"/>
        <w:ind w:right="95"/>
        <w:jc w:val="center"/>
        <w:rPr>
          <w:lang w:val="pt-BR"/>
        </w:rPr>
      </w:pPr>
    </w:p>
    <w:p w:rsidR="00260EED" w:rsidRPr="00C7015F" w:rsidRDefault="001908AF" w:rsidP="006914E1">
      <w:pPr>
        <w:keepNext/>
        <w:tabs>
          <w:tab w:val="left" w:pos="8222"/>
        </w:tabs>
        <w:spacing w:before="360" w:after="360" w:line="240" w:lineRule="atLeast"/>
        <w:ind w:right="95"/>
        <w:jc w:val="center"/>
        <w:outlineLvl w:val="0"/>
        <w:rPr>
          <w:rFonts w:ascii="Arial" w:eastAsia="Times New Roman" w:hAnsi="Arial"/>
          <w:bCs/>
          <w:kern w:val="32"/>
          <w:sz w:val="44"/>
          <w:szCs w:val="44"/>
          <w:lang w:val="pt-BR" w:eastAsia="en-GB"/>
        </w:rPr>
      </w:pPr>
      <w:r w:rsidRPr="00C7015F">
        <w:rPr>
          <w:rFonts w:ascii="Arial" w:eastAsia="Times New Roman" w:hAnsi="Arial"/>
          <w:bCs/>
          <w:kern w:val="32"/>
          <w:sz w:val="44"/>
          <w:szCs w:val="44"/>
          <w:lang w:val="pt-BR" w:eastAsia="en-GB"/>
        </w:rPr>
        <w:t>Versão 1.1: setembro 2013</w:t>
      </w:r>
    </w:p>
    <w:p w:rsidR="00260EED" w:rsidRPr="00C7015F" w:rsidRDefault="00260EED" w:rsidP="006914E1">
      <w:pPr>
        <w:pStyle w:val="CDBodyText"/>
        <w:spacing w:after="0" w:line="240" w:lineRule="atLeast"/>
        <w:jc w:val="center"/>
        <w:rPr>
          <w:lang w:val="pt-BR"/>
        </w:rPr>
      </w:pPr>
    </w:p>
    <w:p w:rsidR="00260EED" w:rsidRPr="00C7015F" w:rsidRDefault="00260EED" w:rsidP="006914E1">
      <w:pPr>
        <w:pStyle w:val="CDBodyText"/>
        <w:spacing w:after="0" w:line="240" w:lineRule="atLeast"/>
        <w:jc w:val="center"/>
        <w:rPr>
          <w:lang w:val="pt-BR"/>
        </w:rPr>
      </w:pPr>
    </w:p>
    <w:p w:rsidR="00260EED" w:rsidRPr="00C7015F" w:rsidRDefault="00260EED" w:rsidP="006914E1">
      <w:pPr>
        <w:pStyle w:val="CDBodyText"/>
        <w:spacing w:after="0" w:line="240" w:lineRule="atLeast"/>
        <w:jc w:val="center"/>
        <w:rPr>
          <w:lang w:val="pt-BR"/>
        </w:rPr>
      </w:pPr>
    </w:p>
    <w:p w:rsidR="00260EED" w:rsidRPr="00C7015F" w:rsidRDefault="00260EED" w:rsidP="006914E1">
      <w:pPr>
        <w:pStyle w:val="CDBodyText"/>
        <w:spacing w:after="0" w:line="240" w:lineRule="atLeast"/>
        <w:jc w:val="center"/>
        <w:rPr>
          <w:lang w:val="pt-BR"/>
        </w:rPr>
      </w:pPr>
    </w:p>
    <w:p w:rsidR="00260EED" w:rsidRPr="00C7015F" w:rsidRDefault="006914E1" w:rsidP="006548E0">
      <w:pPr>
        <w:pStyle w:val="CDBodyText"/>
        <w:spacing w:after="0" w:line="240" w:lineRule="atLeast"/>
        <w:rPr>
          <w:b/>
          <w:sz w:val="44"/>
          <w:szCs w:val="44"/>
          <w:lang w:val="pt-BR"/>
        </w:rPr>
      </w:pPr>
      <w:r>
        <w:rPr>
          <w:b/>
          <w:sz w:val="44"/>
          <w:szCs w:val="44"/>
          <w:lang w:val="pt-BR"/>
        </w:rPr>
        <w:br w:type="page"/>
      </w:r>
      <w:r w:rsidR="002A3D06" w:rsidRPr="00C7015F">
        <w:rPr>
          <w:b/>
          <w:sz w:val="44"/>
          <w:szCs w:val="44"/>
          <w:lang w:val="pt-BR"/>
        </w:rPr>
        <w:lastRenderedPageBreak/>
        <w:t>Introdução à avaliação das necessidades de saúde</w:t>
      </w:r>
    </w:p>
    <w:p w:rsidR="001C37FD" w:rsidRPr="00C7015F" w:rsidRDefault="001C37FD" w:rsidP="00260EED">
      <w:pPr>
        <w:spacing w:line="240" w:lineRule="atLeast"/>
        <w:jc w:val="both"/>
        <w:rPr>
          <w:rFonts w:ascii="Arial" w:hAnsi="Arial" w:cs="Arial"/>
          <w:bCs/>
          <w:sz w:val="22"/>
          <w:szCs w:val="22"/>
          <w:lang w:val="pt-BR"/>
        </w:rPr>
      </w:pPr>
    </w:p>
    <w:p w:rsidR="00260EED" w:rsidRPr="00C7015F" w:rsidRDefault="002A3D06" w:rsidP="00864556">
      <w:pPr>
        <w:spacing w:line="240" w:lineRule="atLeast"/>
        <w:jc w:val="both"/>
        <w:rPr>
          <w:rFonts w:ascii="Arial" w:hAnsi="Arial" w:cs="Arial"/>
          <w:sz w:val="22"/>
          <w:szCs w:val="22"/>
          <w:lang w:val="pt-BR"/>
        </w:rPr>
      </w:pPr>
      <w:r w:rsidRPr="00C7015F">
        <w:rPr>
          <w:rFonts w:ascii="Arial" w:hAnsi="Arial" w:cs="Arial"/>
          <w:sz w:val="22"/>
          <w:szCs w:val="22"/>
          <w:lang w:val="pt-BR"/>
        </w:rPr>
        <w:t>A avaliação das necessidades de saúde (ANS) é um método sistemático que visa identificar necessidades de saúde não atendidas, em uma população,</w:t>
      </w:r>
      <w:r w:rsidR="00650658" w:rsidRPr="00C7015F">
        <w:rPr>
          <w:rFonts w:ascii="Arial" w:hAnsi="Arial" w:cs="Arial"/>
          <w:sz w:val="22"/>
          <w:szCs w:val="22"/>
          <w:lang w:val="pt-BR"/>
        </w:rPr>
        <w:t xml:space="preserve"> e fazer alterações em resposta</w:t>
      </w:r>
      <w:r w:rsidR="00650658" w:rsidRPr="00C7015F">
        <w:rPr>
          <w:rFonts w:ascii="Arial" w:hAnsi="Arial" w:cs="Arial"/>
          <w:sz w:val="22"/>
          <w:szCs w:val="22"/>
          <w:vertAlign w:val="superscript"/>
          <w:lang w:val="pt-BR"/>
        </w:rPr>
        <w:t>1,2</w:t>
      </w:r>
      <w:r w:rsidRPr="00C7015F">
        <w:rPr>
          <w:rFonts w:ascii="Arial" w:hAnsi="Arial" w:cs="Arial"/>
          <w:sz w:val="22"/>
          <w:szCs w:val="22"/>
          <w:lang w:val="pt-BR"/>
        </w:rPr>
        <w:t xml:space="preserve"> (Quadro 1). </w:t>
      </w:r>
      <w:r w:rsidR="00650658" w:rsidRPr="00C7015F">
        <w:rPr>
          <w:rFonts w:ascii="Arial" w:hAnsi="Arial" w:cs="Arial"/>
          <w:sz w:val="22"/>
          <w:szCs w:val="22"/>
          <w:lang w:val="pt-BR"/>
        </w:rPr>
        <w:t>A n</w:t>
      </w:r>
      <w:r w:rsidRPr="00C7015F">
        <w:rPr>
          <w:rFonts w:ascii="Arial" w:hAnsi="Arial" w:cs="Arial"/>
          <w:sz w:val="22"/>
          <w:szCs w:val="22"/>
          <w:lang w:val="pt-BR"/>
        </w:rPr>
        <w:t xml:space="preserve">ecessidade de cuidados de saúde diz respeito à capacidade da população para </w:t>
      </w:r>
      <w:r w:rsidR="00650658" w:rsidRPr="00C7015F">
        <w:rPr>
          <w:rFonts w:ascii="Arial" w:hAnsi="Arial" w:cs="Arial"/>
          <w:sz w:val="22"/>
          <w:szCs w:val="22"/>
          <w:lang w:val="pt-BR"/>
        </w:rPr>
        <w:t xml:space="preserve">se beneficiar de cuidados de saúde em </w:t>
      </w:r>
      <w:r w:rsidRPr="00C7015F">
        <w:rPr>
          <w:rFonts w:ascii="Arial" w:hAnsi="Arial" w:cs="Arial"/>
          <w:sz w:val="22"/>
          <w:szCs w:val="22"/>
          <w:lang w:val="pt-BR"/>
        </w:rPr>
        <w:t>intervenções ou serviços. As necessidades de saúde também incluem a capacidade de se ben</w:t>
      </w:r>
      <w:r w:rsidR="00650658" w:rsidRPr="00C7015F">
        <w:rPr>
          <w:rFonts w:ascii="Arial" w:hAnsi="Arial" w:cs="Arial"/>
          <w:sz w:val="22"/>
          <w:szCs w:val="22"/>
          <w:lang w:val="pt-BR"/>
        </w:rPr>
        <w:t>eficiar de mudanças para a frequ</w:t>
      </w:r>
      <w:r w:rsidRPr="00C7015F">
        <w:rPr>
          <w:rFonts w:ascii="Arial" w:hAnsi="Arial" w:cs="Arial"/>
          <w:sz w:val="22"/>
          <w:szCs w:val="22"/>
          <w:lang w:val="pt-BR"/>
        </w:rPr>
        <w:t>ência e</w:t>
      </w:r>
      <w:r w:rsidR="00650658" w:rsidRPr="00C7015F">
        <w:rPr>
          <w:rFonts w:ascii="Arial" w:hAnsi="Arial" w:cs="Arial"/>
          <w:sz w:val="22"/>
          <w:szCs w:val="22"/>
          <w:lang w:val="pt-BR"/>
        </w:rPr>
        <w:t xml:space="preserve"> </w:t>
      </w:r>
      <w:r w:rsidRPr="00C7015F">
        <w:rPr>
          <w:rFonts w:ascii="Arial" w:hAnsi="Arial" w:cs="Arial"/>
          <w:sz w:val="22"/>
          <w:szCs w:val="22"/>
          <w:lang w:val="pt-BR"/>
        </w:rPr>
        <w:t xml:space="preserve">a distribuição de fatores de risco e de fatores sociais e ambientais que influenciam a saúde, por exemplo, </w:t>
      </w:r>
      <w:r w:rsidR="00650658" w:rsidRPr="00C7015F">
        <w:rPr>
          <w:rFonts w:ascii="Arial" w:hAnsi="Arial" w:cs="Arial"/>
          <w:sz w:val="22"/>
          <w:szCs w:val="22"/>
          <w:lang w:val="pt-BR"/>
        </w:rPr>
        <w:t>o status socio</w:t>
      </w:r>
      <w:r w:rsidRPr="00C7015F">
        <w:rPr>
          <w:rFonts w:ascii="Arial" w:hAnsi="Arial" w:cs="Arial"/>
          <w:sz w:val="22"/>
          <w:szCs w:val="22"/>
          <w:lang w:val="pt-BR"/>
        </w:rPr>
        <w:t xml:space="preserve">econômico, </w:t>
      </w:r>
      <w:r w:rsidR="00650658" w:rsidRPr="00C7015F">
        <w:rPr>
          <w:rFonts w:ascii="Arial" w:hAnsi="Arial" w:cs="Arial"/>
          <w:sz w:val="22"/>
          <w:szCs w:val="22"/>
          <w:lang w:val="pt-BR"/>
        </w:rPr>
        <w:t xml:space="preserve">a </w:t>
      </w:r>
      <w:r w:rsidRPr="00C7015F">
        <w:rPr>
          <w:rFonts w:ascii="Arial" w:hAnsi="Arial" w:cs="Arial"/>
          <w:sz w:val="22"/>
          <w:szCs w:val="22"/>
          <w:lang w:val="pt-BR"/>
        </w:rPr>
        <w:t xml:space="preserve">educação, </w:t>
      </w:r>
      <w:r w:rsidR="00650658" w:rsidRPr="00C7015F">
        <w:rPr>
          <w:rFonts w:ascii="Arial" w:hAnsi="Arial" w:cs="Arial"/>
          <w:sz w:val="22"/>
          <w:szCs w:val="22"/>
          <w:lang w:val="pt-BR"/>
        </w:rPr>
        <w:t xml:space="preserve">a </w:t>
      </w:r>
      <w:r w:rsidRPr="00C7015F">
        <w:rPr>
          <w:rFonts w:ascii="Arial" w:hAnsi="Arial" w:cs="Arial"/>
          <w:sz w:val="22"/>
          <w:szCs w:val="22"/>
          <w:lang w:val="pt-BR"/>
        </w:rPr>
        <w:t>alimentação,</w:t>
      </w:r>
      <w:r w:rsidR="00650658" w:rsidRPr="00C7015F">
        <w:rPr>
          <w:rFonts w:ascii="Arial" w:hAnsi="Arial" w:cs="Arial"/>
          <w:sz w:val="22"/>
          <w:szCs w:val="22"/>
          <w:lang w:val="pt-BR"/>
        </w:rPr>
        <w:t xml:space="preserve"> o</w:t>
      </w:r>
      <w:r w:rsidRPr="00C7015F">
        <w:rPr>
          <w:rFonts w:ascii="Arial" w:hAnsi="Arial" w:cs="Arial"/>
          <w:sz w:val="22"/>
          <w:szCs w:val="22"/>
          <w:lang w:val="pt-BR"/>
        </w:rPr>
        <w:t xml:space="preserve"> emprego e </w:t>
      </w:r>
      <w:r w:rsidR="00650658" w:rsidRPr="00C7015F">
        <w:rPr>
          <w:rFonts w:ascii="Arial" w:hAnsi="Arial" w:cs="Arial"/>
          <w:sz w:val="22"/>
          <w:szCs w:val="22"/>
          <w:lang w:val="pt-BR"/>
        </w:rPr>
        <w:t xml:space="preserve">o </w:t>
      </w:r>
      <w:r w:rsidRPr="00C7015F">
        <w:rPr>
          <w:rFonts w:ascii="Arial" w:hAnsi="Arial" w:cs="Arial"/>
          <w:sz w:val="22"/>
          <w:szCs w:val="22"/>
          <w:lang w:val="pt-BR"/>
        </w:rPr>
        <w:t>comportamento.</w:t>
      </w:r>
    </w:p>
    <w:p w:rsidR="00650658" w:rsidRPr="00C7015F" w:rsidRDefault="00650658" w:rsidP="00260EED">
      <w:pPr>
        <w:spacing w:line="240" w:lineRule="atLeast"/>
        <w:jc w:val="both"/>
        <w:rPr>
          <w:rFonts w:ascii="Arial" w:hAnsi="Arial" w:cs="Arial"/>
          <w:sz w:val="22"/>
          <w:szCs w:val="22"/>
          <w:lang w:val="pt-BR"/>
        </w:rPr>
      </w:pPr>
      <w:r w:rsidRPr="00C7015F">
        <w:rPr>
          <w:rFonts w:ascii="Arial" w:hAnsi="Arial" w:cs="Arial"/>
          <w:sz w:val="22"/>
          <w:szCs w:val="22"/>
          <w:lang w:val="pt-BR"/>
        </w:rPr>
        <w:t>A necessidade relaciona-se com a ocorrência e a gravidade do problema em questão, a eficácia e o custo-efetividade das intervenções que abordam o problema, bem como a disponibilidade e o acesso a serviços e intervenções por aqueles que deles necessitam. Identificar (e, em seguida, abordar) as desigualdades em determinantes de saúde e serviços são componentes importantes da ANS.</w:t>
      </w:r>
    </w:p>
    <w:p w:rsidR="00864556" w:rsidRPr="00C7015F" w:rsidRDefault="00650658" w:rsidP="00260EED">
      <w:pPr>
        <w:spacing w:line="240" w:lineRule="atLeast"/>
        <w:jc w:val="both"/>
        <w:rPr>
          <w:rFonts w:ascii="Arial" w:hAnsi="Arial" w:cs="Arial"/>
          <w:sz w:val="22"/>
          <w:szCs w:val="22"/>
          <w:lang w:val="pt-BR"/>
        </w:rPr>
      </w:pPr>
      <w:r w:rsidRPr="00C7015F">
        <w:rPr>
          <w:rFonts w:ascii="Arial" w:hAnsi="Arial" w:cs="Arial"/>
          <w:b/>
          <w:sz w:val="22"/>
          <w:szCs w:val="22"/>
          <w:lang w:val="pt-BR"/>
        </w:rPr>
        <w:t>Quadro</w:t>
      </w:r>
      <w:r w:rsidR="00864556" w:rsidRPr="00C7015F">
        <w:rPr>
          <w:rFonts w:ascii="Arial" w:hAnsi="Arial" w:cs="Arial"/>
          <w:b/>
          <w:sz w:val="22"/>
          <w:szCs w:val="22"/>
          <w:lang w:val="pt-BR"/>
        </w:rPr>
        <w:t xml:space="preserve"> 1.</w:t>
      </w:r>
      <w:r w:rsidR="00864556" w:rsidRPr="00C7015F">
        <w:rPr>
          <w:rFonts w:ascii="Arial" w:hAnsi="Arial" w:cs="Arial"/>
          <w:sz w:val="22"/>
          <w:szCs w:val="22"/>
          <w:lang w:val="pt-BR"/>
        </w:rPr>
        <w:t xml:space="preserve"> </w:t>
      </w:r>
      <w:r w:rsidRPr="00C7015F">
        <w:rPr>
          <w:rFonts w:ascii="Arial" w:hAnsi="Arial" w:cs="Arial"/>
          <w:sz w:val="22"/>
          <w:szCs w:val="22"/>
          <w:lang w:val="pt-BR"/>
        </w:rPr>
        <w:t>Avaliação das Necessidades de Saúde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260EED" w:rsidRPr="00C023AB">
        <w:tc>
          <w:tcPr>
            <w:tcW w:w="9242" w:type="dxa"/>
          </w:tcPr>
          <w:p w:rsidR="00260EED" w:rsidRPr="00C7015F" w:rsidRDefault="00650658" w:rsidP="00260EED">
            <w:pPr>
              <w:spacing w:line="240" w:lineRule="atLeast"/>
              <w:jc w:val="both"/>
              <w:rPr>
                <w:rFonts w:ascii="Arial" w:hAnsi="Arial" w:cs="Arial"/>
                <w:bCs/>
                <w:i/>
                <w:sz w:val="22"/>
                <w:szCs w:val="22"/>
                <w:lang w:val="pt-BR"/>
              </w:rPr>
            </w:pPr>
            <w:r w:rsidRPr="00C7015F">
              <w:rPr>
                <w:rFonts w:ascii="Arial" w:hAnsi="Arial" w:cs="Arial"/>
                <w:bCs/>
                <w:i/>
                <w:sz w:val="22"/>
                <w:szCs w:val="22"/>
                <w:lang w:val="pt-BR"/>
              </w:rPr>
              <w:t>Processo para identificar as necessidades e as desigualdades de saúde, em uma população, levando a prioridades e alocação de recursos que vão melhorar a saúde e reduzir tais desigualdades</w:t>
            </w:r>
          </w:p>
          <w:p w:rsidR="00260EED" w:rsidRPr="00C7015F" w:rsidRDefault="00270898" w:rsidP="00260EED">
            <w:pPr>
              <w:spacing w:line="240" w:lineRule="atLeast"/>
              <w:jc w:val="both"/>
              <w:rPr>
                <w:rFonts w:ascii="Arial" w:hAnsi="Arial" w:cs="Arial"/>
                <w:sz w:val="22"/>
                <w:szCs w:val="22"/>
                <w:lang w:val="pt-BR"/>
              </w:rPr>
            </w:pPr>
            <w:r>
              <w:rPr>
                <w:rFonts w:ascii="Arial" w:hAnsi="Arial" w:cs="Arial"/>
                <w:noProof/>
                <w:sz w:val="22"/>
                <w:szCs w:val="22"/>
                <w:lang w:val="pt-BR" w:eastAsia="en-GB"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155.25pt">
                  <v:imagedata r:id="rId8" o:title="figura-methods-1"/>
                </v:shape>
              </w:pict>
            </w:r>
          </w:p>
          <w:p w:rsidR="00260EED" w:rsidRPr="00C023AB" w:rsidRDefault="00650658" w:rsidP="00260EED">
            <w:pPr>
              <w:spacing w:line="240" w:lineRule="atLeast"/>
              <w:jc w:val="both"/>
              <w:rPr>
                <w:rFonts w:ascii="Arial" w:hAnsi="Arial" w:cs="Arial"/>
                <w:sz w:val="20"/>
                <w:szCs w:val="20"/>
                <w:lang w:val="en-US"/>
              </w:rPr>
            </w:pPr>
            <w:r w:rsidRPr="00C023AB">
              <w:rPr>
                <w:rFonts w:ascii="Arial" w:hAnsi="Arial" w:cs="Arial"/>
                <w:sz w:val="22"/>
                <w:szCs w:val="22"/>
                <w:lang w:val="en-US"/>
              </w:rPr>
              <w:t>Fonte</w:t>
            </w:r>
            <w:r w:rsidR="00260EED" w:rsidRPr="00C023AB">
              <w:rPr>
                <w:rFonts w:ascii="Arial" w:hAnsi="Arial" w:cs="Arial"/>
                <w:sz w:val="22"/>
                <w:szCs w:val="22"/>
                <w:lang w:val="en-US"/>
              </w:rPr>
              <w:t>: Williams and Wright, BMJ 1998</w:t>
            </w:r>
            <w:r w:rsidRPr="00C023AB">
              <w:rPr>
                <w:rFonts w:ascii="Arial" w:hAnsi="Arial" w:cs="Arial"/>
                <w:sz w:val="22"/>
                <w:szCs w:val="22"/>
                <w:lang w:val="en-US"/>
              </w:rPr>
              <w:t>.</w:t>
            </w:r>
          </w:p>
        </w:tc>
      </w:tr>
    </w:tbl>
    <w:p w:rsidR="00260EED" w:rsidRPr="00C023AB" w:rsidRDefault="00260EED" w:rsidP="00260EED">
      <w:pPr>
        <w:pStyle w:val="Corpodetexto3"/>
        <w:spacing w:line="240" w:lineRule="atLeast"/>
        <w:jc w:val="both"/>
        <w:rPr>
          <w:b/>
          <w:sz w:val="20"/>
          <w:szCs w:val="20"/>
          <w:lang w:val="en-US"/>
        </w:rPr>
      </w:pPr>
    </w:p>
    <w:p w:rsidR="0083323E" w:rsidRPr="00C023AB" w:rsidRDefault="0083323E" w:rsidP="00260EED">
      <w:pPr>
        <w:pStyle w:val="Corpodetexto3"/>
        <w:spacing w:line="240" w:lineRule="atLeast"/>
        <w:jc w:val="both"/>
        <w:rPr>
          <w:sz w:val="22"/>
          <w:szCs w:val="22"/>
          <w:lang w:val="en-US"/>
        </w:rPr>
      </w:pPr>
    </w:p>
    <w:p w:rsidR="0083323E" w:rsidRPr="00C023AB" w:rsidRDefault="0083323E" w:rsidP="00260EED">
      <w:pPr>
        <w:pStyle w:val="Corpodetexto3"/>
        <w:spacing w:line="240" w:lineRule="atLeast"/>
        <w:jc w:val="both"/>
        <w:rPr>
          <w:sz w:val="22"/>
          <w:szCs w:val="22"/>
          <w:lang w:val="en-US"/>
        </w:rPr>
      </w:pPr>
    </w:p>
    <w:p w:rsidR="0083323E" w:rsidRPr="00C023AB" w:rsidRDefault="0083323E" w:rsidP="00260EED">
      <w:pPr>
        <w:pStyle w:val="Corpodetexto3"/>
        <w:spacing w:line="240" w:lineRule="atLeast"/>
        <w:jc w:val="both"/>
        <w:rPr>
          <w:sz w:val="22"/>
          <w:szCs w:val="22"/>
          <w:lang w:val="en-US"/>
        </w:rPr>
      </w:pPr>
    </w:p>
    <w:p w:rsidR="0083323E" w:rsidRPr="00C023AB" w:rsidRDefault="0083323E" w:rsidP="00260EED">
      <w:pPr>
        <w:pStyle w:val="Corpodetexto3"/>
        <w:spacing w:line="240" w:lineRule="atLeast"/>
        <w:jc w:val="both"/>
        <w:rPr>
          <w:sz w:val="22"/>
          <w:szCs w:val="22"/>
          <w:lang w:val="en-US"/>
        </w:rPr>
      </w:pPr>
    </w:p>
    <w:p w:rsidR="0083323E" w:rsidRPr="00C023AB" w:rsidRDefault="0083323E" w:rsidP="00260EED">
      <w:pPr>
        <w:pStyle w:val="Corpodetexto3"/>
        <w:spacing w:line="240" w:lineRule="atLeast"/>
        <w:jc w:val="both"/>
        <w:rPr>
          <w:sz w:val="22"/>
          <w:szCs w:val="22"/>
          <w:lang w:val="en-US"/>
        </w:rPr>
      </w:pPr>
    </w:p>
    <w:p w:rsidR="00A06FA1" w:rsidRPr="00C023AB" w:rsidRDefault="00A06FA1" w:rsidP="0083323E">
      <w:pPr>
        <w:shd w:val="clear" w:color="auto" w:fill="FFFFFF"/>
        <w:spacing w:after="0" w:line="240" w:lineRule="auto"/>
        <w:rPr>
          <w:rFonts w:ascii="Arial" w:hAnsi="Arial" w:cs="Arial"/>
          <w:sz w:val="20"/>
          <w:szCs w:val="20"/>
          <w:lang w:val="en-US"/>
        </w:rPr>
      </w:pPr>
    </w:p>
    <w:p w:rsidR="00A06FA1" w:rsidRPr="00C023AB" w:rsidRDefault="00A06FA1" w:rsidP="0083323E">
      <w:pPr>
        <w:shd w:val="clear" w:color="auto" w:fill="FFFFFF"/>
        <w:spacing w:after="0" w:line="240" w:lineRule="auto"/>
        <w:rPr>
          <w:rFonts w:ascii="Arial" w:hAnsi="Arial" w:cs="Arial"/>
          <w:sz w:val="20"/>
          <w:szCs w:val="20"/>
          <w:lang w:val="en-US"/>
        </w:rPr>
      </w:pPr>
    </w:p>
    <w:p w:rsidR="00A06FA1" w:rsidRPr="00C023AB" w:rsidRDefault="00A06FA1" w:rsidP="0083323E">
      <w:pPr>
        <w:shd w:val="clear" w:color="auto" w:fill="FFFFFF"/>
        <w:spacing w:after="0" w:line="240" w:lineRule="auto"/>
        <w:rPr>
          <w:rFonts w:ascii="Arial" w:hAnsi="Arial" w:cs="Arial"/>
          <w:sz w:val="20"/>
          <w:szCs w:val="20"/>
          <w:lang w:val="en-US"/>
        </w:rPr>
      </w:pPr>
    </w:p>
    <w:p w:rsidR="004F1B24" w:rsidRPr="00C023AB" w:rsidRDefault="004F1B24" w:rsidP="004F1B24">
      <w:pPr>
        <w:spacing w:after="0" w:line="240" w:lineRule="auto"/>
        <w:rPr>
          <w:rFonts w:ascii="Arial" w:hAnsi="Arial" w:cs="Arial"/>
          <w:sz w:val="20"/>
          <w:szCs w:val="20"/>
          <w:lang w:val="en-US"/>
        </w:rPr>
      </w:pPr>
    </w:p>
    <w:p w:rsidR="004F1B24" w:rsidRPr="00C023AB" w:rsidRDefault="004F1B24" w:rsidP="004F1B24">
      <w:pPr>
        <w:spacing w:after="0" w:line="240" w:lineRule="auto"/>
        <w:rPr>
          <w:rFonts w:ascii="Arial" w:hAnsi="Arial" w:cs="Arial"/>
          <w:sz w:val="20"/>
          <w:szCs w:val="20"/>
          <w:lang w:val="en-US"/>
        </w:rPr>
      </w:pPr>
    </w:p>
    <w:p w:rsidR="004F1B24" w:rsidRPr="00C7015F" w:rsidRDefault="004F1B24" w:rsidP="004F1B24">
      <w:pPr>
        <w:spacing w:after="0" w:line="240" w:lineRule="auto"/>
        <w:rPr>
          <w:rFonts w:ascii="Arial" w:hAnsi="Arial" w:cs="Arial"/>
          <w:sz w:val="20"/>
          <w:szCs w:val="20"/>
          <w:lang w:val="pt-BR"/>
        </w:rPr>
      </w:pPr>
      <w:r w:rsidRPr="00C7015F">
        <w:rPr>
          <w:rFonts w:ascii="Arial" w:hAnsi="Arial" w:cs="Arial"/>
          <w:sz w:val="20"/>
          <w:szCs w:val="20"/>
          <w:lang w:val="pt-BR"/>
        </w:rPr>
        <w:t xml:space="preserve"> Wright J, Williams R and Wilkinson JR (1998) </w:t>
      </w:r>
      <w:r w:rsidRPr="00C7015F">
        <w:rPr>
          <w:rFonts w:ascii="Arial" w:hAnsi="Arial" w:cs="Arial"/>
          <w:i/>
          <w:sz w:val="20"/>
          <w:szCs w:val="20"/>
          <w:lang w:val="pt-BR"/>
        </w:rPr>
        <w:t>Development and importance of health needs assessment</w:t>
      </w:r>
      <w:r w:rsidRPr="00C7015F">
        <w:rPr>
          <w:rFonts w:ascii="Arial" w:hAnsi="Arial" w:cs="Arial"/>
          <w:sz w:val="20"/>
          <w:szCs w:val="20"/>
          <w:lang w:val="pt-BR"/>
        </w:rPr>
        <w:t>, BMJ: 25; 316(7140):1310-3.</w:t>
      </w:r>
    </w:p>
    <w:p w:rsidR="00A06FA1" w:rsidRPr="00C7015F" w:rsidRDefault="004F1B24" w:rsidP="004F1B24">
      <w:pPr>
        <w:shd w:val="clear" w:color="auto" w:fill="FFFFFF"/>
        <w:spacing w:after="0" w:line="240" w:lineRule="auto"/>
        <w:rPr>
          <w:rFonts w:ascii="Arial" w:hAnsi="Arial" w:cs="Arial"/>
          <w:sz w:val="20"/>
          <w:szCs w:val="20"/>
          <w:lang w:val="pt-BR"/>
        </w:rPr>
      </w:pPr>
      <w:r w:rsidRPr="00C7015F">
        <w:rPr>
          <w:rStyle w:val="Refdenotaderodap"/>
          <w:rFonts w:ascii="Arial" w:hAnsi="Arial" w:cs="Arial"/>
          <w:sz w:val="20"/>
          <w:szCs w:val="20"/>
          <w:lang w:val="pt-BR"/>
        </w:rPr>
        <w:t>2</w:t>
      </w:r>
      <w:r w:rsidRPr="00C7015F">
        <w:rPr>
          <w:rFonts w:ascii="Arial" w:hAnsi="Arial" w:cs="Arial"/>
          <w:sz w:val="20"/>
          <w:szCs w:val="20"/>
          <w:lang w:val="pt-BR"/>
        </w:rPr>
        <w:t xml:space="preserve"> Williams R and Wright J (1998) </w:t>
      </w:r>
      <w:r w:rsidRPr="00C7015F">
        <w:rPr>
          <w:rFonts w:ascii="Arial" w:hAnsi="Arial" w:cs="Arial"/>
          <w:i/>
          <w:sz w:val="20"/>
          <w:szCs w:val="20"/>
          <w:lang w:val="pt-BR"/>
        </w:rPr>
        <w:t>Epidemiological issues in health needs assessment</w:t>
      </w:r>
      <w:r w:rsidRPr="00C7015F">
        <w:rPr>
          <w:rFonts w:ascii="Arial" w:hAnsi="Arial" w:cs="Arial"/>
          <w:sz w:val="20"/>
          <w:szCs w:val="20"/>
          <w:lang w:val="pt-BR"/>
        </w:rPr>
        <w:t xml:space="preserve"> BMJ: 2; 316(7141):1379-82.</w:t>
      </w:r>
    </w:p>
    <w:p w:rsidR="00260EED" w:rsidRPr="00C7015F" w:rsidRDefault="0083323E" w:rsidP="00260EED">
      <w:pPr>
        <w:pStyle w:val="Corpodetexto3"/>
        <w:spacing w:line="240" w:lineRule="atLeast"/>
        <w:jc w:val="both"/>
        <w:rPr>
          <w:sz w:val="22"/>
          <w:szCs w:val="22"/>
          <w:lang w:val="pt-BR"/>
        </w:rPr>
      </w:pPr>
      <w:r w:rsidRPr="00C7015F">
        <w:rPr>
          <w:sz w:val="22"/>
          <w:szCs w:val="22"/>
          <w:lang w:val="pt-BR"/>
        </w:rPr>
        <w:t>Há uma série de abordagens que são combinadas em uma avaliação das necessidades</w:t>
      </w:r>
      <w:r w:rsidR="004F1B24" w:rsidRPr="00C7015F">
        <w:rPr>
          <w:sz w:val="22"/>
          <w:szCs w:val="22"/>
          <w:vertAlign w:val="superscript"/>
          <w:lang w:val="pt-BR"/>
        </w:rPr>
        <w:t>3</w:t>
      </w:r>
      <w:r w:rsidRPr="00C7015F">
        <w:rPr>
          <w:sz w:val="22"/>
          <w:szCs w:val="22"/>
          <w:lang w:val="pt-BR"/>
        </w:rPr>
        <w:t xml:space="preserve">, com a abordagem retratada no Quadro 1, chamada de abordagem epidemiológica, e baseia-se na combinação de conhecimento, de incidência e prevalência, com a avaliação da eficácia das intervenções. Embora a abordagem epidemiológica seja abrangente, as abordagens adicionais podem ser usadas </w:t>
      </w:r>
      <w:r w:rsidRPr="00C7015F">
        <w:rPr>
          <w:rFonts w:ascii="Cambria Math" w:hAnsi="Cambria Math" w:cs="Cambria Math"/>
          <w:sz w:val="22"/>
          <w:szCs w:val="22"/>
          <w:lang w:val="pt-BR"/>
        </w:rPr>
        <w:t>​​</w:t>
      </w:r>
      <w:r w:rsidRPr="00C7015F">
        <w:rPr>
          <w:rFonts w:cs="Arial"/>
          <w:sz w:val="22"/>
          <w:szCs w:val="22"/>
          <w:lang w:val="pt-BR"/>
        </w:rPr>
        <w:t>q</w:t>
      </w:r>
      <w:r w:rsidRPr="00C7015F">
        <w:rPr>
          <w:sz w:val="22"/>
          <w:szCs w:val="22"/>
          <w:lang w:val="pt-BR"/>
        </w:rPr>
        <w:t>uando os dados epidemiológicos sejam</w:t>
      </w:r>
      <w:r w:rsidRPr="00C7015F">
        <w:rPr>
          <w:rFonts w:cs="Arial"/>
          <w:sz w:val="22"/>
          <w:szCs w:val="22"/>
          <w:lang w:val="pt-BR"/>
        </w:rPr>
        <w:t xml:space="preserve"> inexistente</w:t>
      </w:r>
      <w:r w:rsidRPr="00C7015F">
        <w:rPr>
          <w:sz w:val="22"/>
          <w:szCs w:val="22"/>
          <w:lang w:val="pt-BR"/>
        </w:rPr>
        <w:t>s</w:t>
      </w:r>
      <w:r w:rsidRPr="00C7015F">
        <w:rPr>
          <w:rFonts w:cs="Arial"/>
          <w:sz w:val="22"/>
          <w:szCs w:val="22"/>
          <w:lang w:val="pt-BR"/>
        </w:rPr>
        <w:t xml:space="preserve"> ou </w:t>
      </w:r>
      <w:r w:rsidRPr="00C7015F">
        <w:rPr>
          <w:sz w:val="22"/>
          <w:szCs w:val="22"/>
          <w:lang w:val="pt-BR"/>
        </w:rPr>
        <w:t xml:space="preserve">os </w:t>
      </w:r>
      <w:r w:rsidRPr="00C7015F">
        <w:rPr>
          <w:rFonts w:cs="Arial"/>
          <w:sz w:val="22"/>
          <w:szCs w:val="22"/>
          <w:lang w:val="pt-BR"/>
        </w:rPr>
        <w:t>recursos</w:t>
      </w:r>
      <w:r w:rsidRPr="00C7015F">
        <w:rPr>
          <w:sz w:val="22"/>
          <w:szCs w:val="22"/>
          <w:lang w:val="pt-BR"/>
        </w:rPr>
        <w:t>,</w:t>
      </w:r>
      <w:r w:rsidRPr="00C7015F">
        <w:rPr>
          <w:rFonts w:cs="Arial"/>
          <w:sz w:val="22"/>
          <w:szCs w:val="22"/>
          <w:lang w:val="pt-BR"/>
        </w:rPr>
        <w:t xml:space="preserve"> para revisar tais informações</w:t>
      </w:r>
      <w:r w:rsidRPr="00C7015F">
        <w:rPr>
          <w:sz w:val="22"/>
          <w:szCs w:val="22"/>
          <w:lang w:val="pt-BR"/>
        </w:rPr>
        <w:t>, não estejam disponíveis. Esta</w:t>
      </w:r>
      <w:r w:rsidRPr="00C7015F">
        <w:rPr>
          <w:rFonts w:cs="Arial"/>
          <w:sz w:val="22"/>
          <w:szCs w:val="22"/>
          <w:lang w:val="pt-BR"/>
        </w:rPr>
        <w:t>s podem envolver a comparação de nível de serviço entre as populações em diferentes áreas (</w:t>
      </w:r>
      <w:r w:rsidRPr="00C7015F">
        <w:rPr>
          <w:sz w:val="22"/>
          <w:szCs w:val="22"/>
          <w:lang w:val="pt-BR"/>
        </w:rPr>
        <w:t>comparativos) ou a consideração dos pontos de vista de diferentes partes interessadas, desde políticos a pacientes. Embora essas duas abordagens posteriores possam ser utilizadas por si mesmas, elas são, muitas vezes, suplementos úteis para a abordagem epidemiológica, pois permitem uma avaliação mais completa.</w:t>
      </w:r>
    </w:p>
    <w:p w:rsidR="0083323E" w:rsidRPr="00C7015F" w:rsidRDefault="0083323E" w:rsidP="00260EED">
      <w:pPr>
        <w:pStyle w:val="Corpodetexto3"/>
        <w:spacing w:line="240" w:lineRule="atLeast"/>
        <w:jc w:val="both"/>
        <w:rPr>
          <w:sz w:val="22"/>
          <w:szCs w:val="22"/>
          <w:lang w:val="pt-BR"/>
        </w:rPr>
      </w:pPr>
    </w:p>
    <w:p w:rsidR="00F97FCC" w:rsidRPr="00C7015F" w:rsidRDefault="00F97FCC" w:rsidP="00260EED">
      <w:pPr>
        <w:pStyle w:val="Corpodetexto3"/>
        <w:spacing w:line="240" w:lineRule="atLeast"/>
        <w:jc w:val="both"/>
        <w:rPr>
          <w:sz w:val="22"/>
          <w:szCs w:val="22"/>
          <w:lang w:val="pt-BR"/>
        </w:rPr>
      </w:pPr>
      <w:r w:rsidRPr="00C7015F">
        <w:rPr>
          <w:sz w:val="22"/>
          <w:szCs w:val="22"/>
          <w:lang w:val="pt-BR"/>
        </w:rPr>
        <w:t xml:space="preserve">A combinação das três abordagens de Avaliação das Necessidades de Saúde (ANS) descritas acima, utilizadas no contexto de doenças congênitas, é a estrutura básica usada nesse </w:t>
      </w:r>
      <w:r w:rsidRPr="00C7015F">
        <w:rPr>
          <w:i/>
          <w:sz w:val="22"/>
          <w:szCs w:val="22"/>
          <w:lang w:val="pt-BR"/>
        </w:rPr>
        <w:t>Toolkit</w:t>
      </w:r>
      <w:r w:rsidRPr="00C7015F">
        <w:rPr>
          <w:sz w:val="22"/>
          <w:szCs w:val="22"/>
          <w:lang w:val="pt-BR"/>
        </w:rPr>
        <w:t xml:space="preserve">, e sustenta o processo e as ações potencialmente resultantes da mesma. O </w:t>
      </w:r>
      <w:r w:rsidRPr="00C7015F">
        <w:rPr>
          <w:i/>
          <w:sz w:val="22"/>
          <w:szCs w:val="22"/>
          <w:lang w:val="pt-BR"/>
        </w:rPr>
        <w:t>Toolkit</w:t>
      </w:r>
      <w:r w:rsidRPr="00C7015F">
        <w:rPr>
          <w:sz w:val="22"/>
          <w:szCs w:val="22"/>
          <w:lang w:val="pt-BR"/>
        </w:rPr>
        <w:t xml:space="preserve"> é o ‘instrumento’ que permite aos usuários realizar a ANS de forma estruturada, com foco na identificação de lacunas na prestação de serviços e nos passos necessários para priorizar, planejar, implementar e avaliar as ações de saúde, de forma a limitar essas lacunas. O </w:t>
      </w:r>
      <w:r w:rsidRPr="00C7015F">
        <w:rPr>
          <w:i/>
          <w:sz w:val="22"/>
          <w:szCs w:val="22"/>
          <w:lang w:val="pt-BR"/>
        </w:rPr>
        <w:t>Toolkit</w:t>
      </w:r>
      <w:r w:rsidRPr="00C7015F">
        <w:rPr>
          <w:sz w:val="22"/>
          <w:szCs w:val="22"/>
          <w:lang w:val="pt-BR"/>
        </w:rPr>
        <w:t xml:space="preserve"> faz isso orientando os usuários através do processo de avaliação das necessidades, e permitindo-lhes conferir o seguinte:</w:t>
      </w:r>
    </w:p>
    <w:p w:rsidR="00260EED" w:rsidRPr="00C7015F" w:rsidRDefault="00260EED" w:rsidP="00D87FFD">
      <w:pPr>
        <w:pStyle w:val="Corpodetexto3"/>
        <w:spacing w:line="240" w:lineRule="atLeast"/>
        <w:jc w:val="both"/>
        <w:rPr>
          <w:sz w:val="22"/>
          <w:szCs w:val="22"/>
          <w:lang w:val="pt-BR"/>
        </w:rPr>
      </w:pPr>
    </w:p>
    <w:p w:rsidR="00D87FFD" w:rsidRPr="00C7015F" w:rsidRDefault="00D87FFD" w:rsidP="00D87FFD">
      <w:pPr>
        <w:pStyle w:val="Corpodetexto3"/>
        <w:numPr>
          <w:ilvl w:val="0"/>
          <w:numId w:val="31"/>
        </w:numPr>
        <w:spacing w:line="240" w:lineRule="atLeast"/>
        <w:jc w:val="both"/>
        <w:rPr>
          <w:sz w:val="22"/>
          <w:szCs w:val="22"/>
          <w:lang w:val="pt-BR"/>
        </w:rPr>
      </w:pPr>
      <w:r w:rsidRPr="00C7015F">
        <w:rPr>
          <w:sz w:val="22"/>
          <w:szCs w:val="22"/>
          <w:lang w:val="pt-BR"/>
        </w:rPr>
        <w:t>Dados demográficos sobre o país ou região</w:t>
      </w:r>
    </w:p>
    <w:p w:rsidR="00D87FFD" w:rsidRPr="00C7015F" w:rsidRDefault="00D87FFD" w:rsidP="00D87FFD">
      <w:pPr>
        <w:pStyle w:val="Corpodetexto3"/>
        <w:numPr>
          <w:ilvl w:val="0"/>
          <w:numId w:val="31"/>
        </w:numPr>
        <w:spacing w:line="240" w:lineRule="atLeast"/>
        <w:jc w:val="both"/>
        <w:rPr>
          <w:sz w:val="22"/>
          <w:szCs w:val="22"/>
          <w:lang w:val="pt-BR"/>
        </w:rPr>
      </w:pPr>
      <w:r w:rsidRPr="00C7015F">
        <w:rPr>
          <w:sz w:val="22"/>
          <w:szCs w:val="22"/>
          <w:lang w:val="pt-BR"/>
        </w:rPr>
        <w:t>Indicadores epidemiológicos cruciais para a carga da doença para uma condição ou condições escolhida</w:t>
      </w:r>
      <w:r w:rsidR="00C023AB">
        <w:rPr>
          <w:sz w:val="22"/>
          <w:szCs w:val="22"/>
          <w:lang w:val="pt-BR"/>
        </w:rPr>
        <w:t>s</w:t>
      </w:r>
      <w:r w:rsidRPr="00C7015F">
        <w:rPr>
          <w:sz w:val="22"/>
          <w:szCs w:val="22"/>
          <w:lang w:val="pt-BR"/>
        </w:rPr>
        <w:t>, e os efeitos potenciais de intervenções específicas</w:t>
      </w:r>
    </w:p>
    <w:p w:rsidR="00D87FFD" w:rsidRPr="00C7015F" w:rsidRDefault="00D87FFD" w:rsidP="00D87FFD">
      <w:pPr>
        <w:pStyle w:val="Corpodetexto3"/>
        <w:numPr>
          <w:ilvl w:val="0"/>
          <w:numId w:val="31"/>
        </w:numPr>
        <w:spacing w:line="240" w:lineRule="atLeast"/>
        <w:jc w:val="both"/>
        <w:rPr>
          <w:sz w:val="22"/>
          <w:szCs w:val="22"/>
          <w:lang w:val="pt-BR"/>
        </w:rPr>
      </w:pPr>
      <w:r w:rsidRPr="00C7015F">
        <w:rPr>
          <w:sz w:val="22"/>
          <w:szCs w:val="22"/>
          <w:lang w:val="pt-BR"/>
        </w:rPr>
        <w:t>Uma avaliação estruturada de políticas, programas, serviços e intervenções existentes em termos de disponibilidade, qualidade, cobertura e eficácia</w:t>
      </w:r>
    </w:p>
    <w:p w:rsidR="00D87FFD" w:rsidRPr="00C7015F" w:rsidRDefault="00D87FFD" w:rsidP="00D87FFD">
      <w:pPr>
        <w:pStyle w:val="Corpodetexto3"/>
        <w:numPr>
          <w:ilvl w:val="0"/>
          <w:numId w:val="31"/>
        </w:numPr>
        <w:spacing w:line="240" w:lineRule="atLeast"/>
        <w:jc w:val="both"/>
        <w:rPr>
          <w:sz w:val="22"/>
          <w:szCs w:val="22"/>
          <w:lang w:val="pt-BR"/>
        </w:rPr>
      </w:pPr>
      <w:r w:rsidRPr="00C7015F">
        <w:rPr>
          <w:sz w:val="22"/>
          <w:szCs w:val="22"/>
          <w:lang w:val="pt-BR"/>
        </w:rPr>
        <w:t>Uma comparação entre a situação atual (‘onde estamos agora?’) com a situação desejada (‘onde queremos ser?’)</w:t>
      </w:r>
    </w:p>
    <w:p w:rsidR="00D87FFD" w:rsidRPr="00C7015F" w:rsidRDefault="00D87FFD" w:rsidP="00D87FFD">
      <w:pPr>
        <w:pStyle w:val="Corpodetexto3"/>
        <w:numPr>
          <w:ilvl w:val="0"/>
          <w:numId w:val="31"/>
        </w:numPr>
        <w:spacing w:line="240" w:lineRule="atLeast"/>
        <w:jc w:val="both"/>
        <w:rPr>
          <w:sz w:val="22"/>
          <w:szCs w:val="22"/>
          <w:lang w:val="pt-BR"/>
        </w:rPr>
      </w:pPr>
      <w:r w:rsidRPr="00C7015F">
        <w:rPr>
          <w:sz w:val="22"/>
          <w:szCs w:val="22"/>
          <w:lang w:val="pt-BR"/>
        </w:rPr>
        <w:t>Lacunas identificadas e necessidades não satisfeitas</w:t>
      </w:r>
    </w:p>
    <w:p w:rsidR="00D87FFD" w:rsidRPr="00C7015F" w:rsidRDefault="00D87FFD" w:rsidP="00D87FFD">
      <w:pPr>
        <w:pStyle w:val="Corpodetexto3"/>
        <w:numPr>
          <w:ilvl w:val="0"/>
          <w:numId w:val="31"/>
        </w:numPr>
        <w:spacing w:line="240" w:lineRule="atLeast"/>
        <w:jc w:val="both"/>
        <w:rPr>
          <w:sz w:val="22"/>
          <w:szCs w:val="22"/>
          <w:lang w:val="pt-BR"/>
        </w:rPr>
      </w:pPr>
      <w:r w:rsidRPr="00C7015F">
        <w:rPr>
          <w:sz w:val="22"/>
          <w:szCs w:val="22"/>
          <w:lang w:val="pt-BR"/>
        </w:rPr>
        <w:t>Avaliações qualitativas da eficácia das intervenções</w:t>
      </w:r>
    </w:p>
    <w:p w:rsidR="00D87FFD" w:rsidRPr="00C7015F" w:rsidRDefault="00D87FFD" w:rsidP="00D87FFD">
      <w:pPr>
        <w:pStyle w:val="Corpodetexto3"/>
        <w:numPr>
          <w:ilvl w:val="0"/>
          <w:numId w:val="31"/>
        </w:numPr>
        <w:spacing w:line="240" w:lineRule="atLeast"/>
        <w:jc w:val="both"/>
        <w:rPr>
          <w:sz w:val="22"/>
          <w:szCs w:val="22"/>
          <w:lang w:val="pt-BR"/>
        </w:rPr>
      </w:pPr>
      <w:r w:rsidRPr="00C7015F">
        <w:rPr>
          <w:sz w:val="22"/>
          <w:szCs w:val="22"/>
          <w:lang w:val="pt-BR"/>
        </w:rPr>
        <w:t>Áreas de ação e intervenções por ordem de prioridades, que são relevantes e apropriadas para o nível de desenvolvimento socioeconômico do país, e são sensíveis aos valores da sociedade, à cultura e à legislação.</w:t>
      </w:r>
    </w:p>
    <w:p w:rsidR="00260EED" w:rsidRPr="00C7015F" w:rsidRDefault="00260EED" w:rsidP="00260EED">
      <w:pPr>
        <w:pStyle w:val="Corpodetexto3"/>
        <w:spacing w:line="240" w:lineRule="atLeast"/>
        <w:jc w:val="both"/>
        <w:rPr>
          <w:sz w:val="22"/>
          <w:szCs w:val="22"/>
          <w:lang w:val="pt-BR"/>
        </w:rPr>
      </w:pPr>
    </w:p>
    <w:p w:rsidR="00D87FFD" w:rsidRPr="00C7015F" w:rsidRDefault="00D87FFD" w:rsidP="00260EED">
      <w:pPr>
        <w:pStyle w:val="Corpodetexto3"/>
        <w:spacing w:line="240" w:lineRule="atLeast"/>
        <w:jc w:val="both"/>
        <w:rPr>
          <w:sz w:val="22"/>
          <w:szCs w:val="22"/>
          <w:lang w:val="pt-BR"/>
        </w:rPr>
      </w:pPr>
      <w:r w:rsidRPr="00C7015F">
        <w:rPr>
          <w:sz w:val="22"/>
          <w:szCs w:val="22"/>
          <w:lang w:val="pt-BR"/>
        </w:rPr>
        <w:t>O processo de ANS salienta a importância da participação de todos os principais grupos interessados</w:t>
      </w:r>
      <w:r w:rsidRPr="00C7015F">
        <w:rPr>
          <w:rFonts w:ascii="Cambria Math" w:hAnsi="Cambria Math" w:cs="Cambria Math"/>
          <w:sz w:val="22"/>
          <w:szCs w:val="22"/>
          <w:lang w:val="pt-BR"/>
        </w:rPr>
        <w:t>​​</w:t>
      </w:r>
      <w:r w:rsidRPr="00C7015F">
        <w:rPr>
          <w:rFonts w:cs="Arial"/>
          <w:sz w:val="22"/>
          <w:szCs w:val="22"/>
          <w:lang w:val="pt-BR"/>
        </w:rPr>
        <w:t>, incluindo, por</w:t>
      </w:r>
      <w:r w:rsidRPr="00C7015F">
        <w:rPr>
          <w:sz w:val="22"/>
          <w:szCs w:val="22"/>
          <w:lang w:val="pt-BR"/>
        </w:rPr>
        <w:t xml:space="preserve"> exemplo, legisladores, representantes do governo/ministério, profissionais</w:t>
      </w:r>
      <w:r w:rsidRPr="00C7015F">
        <w:rPr>
          <w:rFonts w:cs="Arial"/>
          <w:sz w:val="22"/>
          <w:szCs w:val="22"/>
          <w:lang w:val="pt-BR"/>
        </w:rPr>
        <w:t xml:space="preserve"> </w:t>
      </w:r>
      <w:r w:rsidRPr="00C7015F">
        <w:rPr>
          <w:sz w:val="22"/>
          <w:szCs w:val="22"/>
          <w:lang w:val="pt-BR"/>
        </w:rPr>
        <w:t>de saúde pública e</w:t>
      </w:r>
      <w:r w:rsidRPr="00C7015F">
        <w:rPr>
          <w:rFonts w:cs="Arial"/>
          <w:sz w:val="22"/>
          <w:szCs w:val="22"/>
          <w:lang w:val="pt-BR"/>
        </w:rPr>
        <w:t xml:space="preserve"> clínicos de uma gama de serviços de saúde</w:t>
      </w:r>
      <w:r w:rsidRPr="00C7015F">
        <w:rPr>
          <w:sz w:val="22"/>
          <w:szCs w:val="22"/>
          <w:lang w:val="pt-BR"/>
        </w:rPr>
        <w:t xml:space="preserve">, cientistas de laboratório, representantes de grupos de apoio a pacientes e instituições de caridade, economistas da saúde, pesquisadores e setor privado de saúde. Essa abordagem inclusiva maximiza as chances de que as conclusões do projeto terão grande aceitação, </w:t>
      </w:r>
      <w:r w:rsidR="00A6430E" w:rsidRPr="00C7015F">
        <w:rPr>
          <w:sz w:val="22"/>
          <w:szCs w:val="22"/>
          <w:lang w:val="pt-BR"/>
        </w:rPr>
        <w:t>seguida d</w:t>
      </w:r>
      <w:r w:rsidRPr="00C7015F">
        <w:rPr>
          <w:sz w:val="22"/>
          <w:szCs w:val="22"/>
          <w:lang w:val="pt-BR"/>
        </w:rPr>
        <w:t>e que uma a</w:t>
      </w:r>
      <w:r w:rsidR="00A6430E" w:rsidRPr="00C7015F">
        <w:rPr>
          <w:sz w:val="22"/>
          <w:szCs w:val="22"/>
          <w:lang w:val="pt-BR"/>
        </w:rPr>
        <w:t>ção eficaz</w:t>
      </w:r>
      <w:r w:rsidRPr="00C7015F">
        <w:rPr>
          <w:sz w:val="22"/>
          <w:szCs w:val="22"/>
          <w:lang w:val="pt-BR"/>
        </w:rPr>
        <w:t>.</w:t>
      </w: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A6430E" w:rsidRPr="00C7015F" w:rsidRDefault="00A6430E" w:rsidP="00A6430E">
      <w:pPr>
        <w:pStyle w:val="Corpodetexto3"/>
        <w:spacing w:line="240" w:lineRule="atLeast"/>
        <w:rPr>
          <w:sz w:val="22"/>
          <w:szCs w:val="22"/>
          <w:lang w:val="pt-BR"/>
        </w:rPr>
      </w:pPr>
    </w:p>
    <w:p w:rsidR="00260EED" w:rsidRPr="00C7015F" w:rsidRDefault="004F1B24" w:rsidP="00ED6C95">
      <w:pPr>
        <w:pStyle w:val="Corpodetexto3"/>
        <w:spacing w:line="240" w:lineRule="atLeast"/>
        <w:rPr>
          <w:b/>
          <w:sz w:val="44"/>
          <w:szCs w:val="44"/>
          <w:lang w:val="pt-BR"/>
        </w:rPr>
      </w:pPr>
      <w:r w:rsidRPr="00C7015F">
        <w:rPr>
          <w:rStyle w:val="Refdenotaderodap"/>
          <w:rFonts w:cs="Arial"/>
          <w:sz w:val="20"/>
          <w:szCs w:val="20"/>
          <w:lang w:val="pt-BR"/>
        </w:rPr>
        <w:t>3</w:t>
      </w:r>
      <w:r w:rsidRPr="00C7015F">
        <w:rPr>
          <w:rFonts w:cs="Arial"/>
          <w:sz w:val="20"/>
          <w:szCs w:val="20"/>
          <w:lang w:val="pt-BR"/>
        </w:rPr>
        <w:t xml:space="preserve"> Stevens A and Raftery J (ed) (1997), Health care needs assesement (2</w:t>
      </w:r>
      <w:r w:rsidRPr="00C7015F">
        <w:rPr>
          <w:rFonts w:cs="Arial"/>
          <w:sz w:val="20"/>
          <w:szCs w:val="20"/>
          <w:vertAlign w:val="superscript"/>
          <w:lang w:val="pt-BR"/>
        </w:rPr>
        <w:t>nd</w:t>
      </w:r>
      <w:r w:rsidRPr="00C7015F">
        <w:rPr>
          <w:rFonts w:cs="Arial"/>
          <w:sz w:val="20"/>
          <w:szCs w:val="20"/>
          <w:lang w:val="pt-BR"/>
        </w:rPr>
        <w:t xml:space="preserve"> series), Radcliffe Medical Press Oxford.</w:t>
      </w:r>
      <w:r w:rsidR="001C37FD" w:rsidRPr="00C7015F">
        <w:rPr>
          <w:b/>
          <w:sz w:val="44"/>
          <w:szCs w:val="44"/>
          <w:lang w:val="pt-BR"/>
        </w:rPr>
        <w:br w:type="page"/>
      </w:r>
      <w:r w:rsidR="00ED6C95" w:rsidRPr="00C7015F">
        <w:rPr>
          <w:b/>
          <w:sz w:val="44"/>
          <w:szCs w:val="44"/>
          <w:lang w:val="pt-BR"/>
        </w:rPr>
        <w:t>Metodologia do Toolkit</w:t>
      </w:r>
    </w:p>
    <w:p w:rsidR="00260EED" w:rsidRPr="00C7015F" w:rsidRDefault="00260EED" w:rsidP="00ED6C95">
      <w:pPr>
        <w:pStyle w:val="Corpodetexto3"/>
        <w:spacing w:line="240" w:lineRule="atLeast"/>
        <w:rPr>
          <w:sz w:val="44"/>
          <w:szCs w:val="44"/>
          <w:lang w:val="pt-BR"/>
        </w:rPr>
      </w:pPr>
    </w:p>
    <w:p w:rsidR="00260EED" w:rsidRPr="00C7015F" w:rsidRDefault="00ED6C95" w:rsidP="00260EED">
      <w:pPr>
        <w:pStyle w:val="Corpodetexto3"/>
        <w:spacing w:line="240" w:lineRule="atLeast"/>
        <w:jc w:val="both"/>
        <w:rPr>
          <w:b/>
          <w:sz w:val="34"/>
          <w:szCs w:val="34"/>
          <w:lang w:val="pt-BR"/>
        </w:rPr>
      </w:pPr>
      <w:r w:rsidRPr="00C7015F">
        <w:rPr>
          <w:b/>
          <w:sz w:val="34"/>
          <w:szCs w:val="34"/>
          <w:lang w:val="pt-BR"/>
        </w:rPr>
        <w:t xml:space="preserve">Âmbito do </w:t>
      </w:r>
      <w:r w:rsidRPr="00C7015F">
        <w:rPr>
          <w:b/>
          <w:i/>
          <w:sz w:val="34"/>
          <w:szCs w:val="34"/>
          <w:lang w:val="pt-BR"/>
        </w:rPr>
        <w:t>Toolkit</w:t>
      </w:r>
    </w:p>
    <w:p w:rsidR="00ED6C95" w:rsidRPr="00C7015F" w:rsidRDefault="00ED6C95" w:rsidP="00260EED">
      <w:pPr>
        <w:spacing w:before="240" w:line="240" w:lineRule="atLeast"/>
        <w:jc w:val="both"/>
        <w:rPr>
          <w:rFonts w:ascii="Arial" w:hAnsi="Arial" w:cs="Arial"/>
          <w:sz w:val="22"/>
          <w:szCs w:val="22"/>
          <w:lang w:val="pt-BR"/>
        </w:rPr>
      </w:pPr>
      <w:r w:rsidRPr="00C7015F">
        <w:rPr>
          <w:rFonts w:ascii="Arial" w:hAnsi="Arial" w:cs="Arial"/>
          <w:sz w:val="22"/>
          <w:szCs w:val="22"/>
          <w:lang w:val="pt-BR"/>
        </w:rPr>
        <w:t xml:space="preserve">A justificativa para o desenvolvimento desse </w:t>
      </w:r>
      <w:r w:rsidRPr="00C7015F">
        <w:rPr>
          <w:rFonts w:ascii="Arial" w:hAnsi="Arial" w:cs="Arial"/>
          <w:i/>
          <w:sz w:val="22"/>
          <w:szCs w:val="22"/>
          <w:lang w:val="pt-BR"/>
        </w:rPr>
        <w:t>Toolkit</w:t>
      </w:r>
      <w:r w:rsidRPr="00C7015F">
        <w:rPr>
          <w:rFonts w:ascii="Arial" w:hAnsi="Arial" w:cs="Arial"/>
          <w:sz w:val="22"/>
          <w:szCs w:val="22"/>
          <w:lang w:val="pt-BR"/>
        </w:rPr>
        <w:t xml:space="preserve"> é fornecida no </w:t>
      </w:r>
      <w:r w:rsidRPr="00C7015F">
        <w:rPr>
          <w:rFonts w:ascii="Arial" w:hAnsi="Arial" w:cs="Arial"/>
          <w:i/>
          <w:sz w:val="22"/>
          <w:szCs w:val="22"/>
          <w:lang w:val="pt-BR"/>
        </w:rPr>
        <w:t>Documento Global, da Fundação PHG, para a Avaliação das Necessidades de Saúde em Relação a Doenças Congênitas</w:t>
      </w:r>
      <w:r w:rsidR="00907E69" w:rsidRPr="00C7015F">
        <w:rPr>
          <w:rFonts w:ascii="Arial" w:hAnsi="Arial" w:cs="Arial"/>
          <w:sz w:val="22"/>
          <w:szCs w:val="22"/>
          <w:lang w:val="pt-BR"/>
        </w:rPr>
        <w:t>. Com base ness</w:t>
      </w:r>
      <w:r w:rsidRPr="00C7015F">
        <w:rPr>
          <w:rFonts w:ascii="Arial" w:hAnsi="Arial" w:cs="Arial"/>
          <w:sz w:val="22"/>
          <w:szCs w:val="22"/>
          <w:lang w:val="pt-BR"/>
        </w:rPr>
        <w:t>e raciocínio</w:t>
      </w:r>
      <w:r w:rsidR="00907E69" w:rsidRPr="00C7015F">
        <w:rPr>
          <w:rFonts w:ascii="Arial" w:hAnsi="Arial" w:cs="Arial"/>
          <w:sz w:val="22"/>
          <w:szCs w:val="22"/>
          <w:lang w:val="pt-BR"/>
        </w:rPr>
        <w:t>,</w:t>
      </w:r>
      <w:r w:rsidRPr="00C7015F">
        <w:rPr>
          <w:rFonts w:ascii="Arial" w:hAnsi="Arial" w:cs="Arial"/>
          <w:sz w:val="22"/>
          <w:szCs w:val="22"/>
          <w:lang w:val="pt-BR"/>
        </w:rPr>
        <w:t xml:space="preserve"> foram selecionados uma série de temas para inclusão no </w:t>
      </w:r>
      <w:r w:rsidRPr="00C7015F">
        <w:rPr>
          <w:rFonts w:ascii="Arial" w:hAnsi="Arial" w:cs="Arial"/>
          <w:i/>
          <w:sz w:val="22"/>
          <w:szCs w:val="22"/>
          <w:lang w:val="pt-BR"/>
        </w:rPr>
        <w:t>Toolkit</w:t>
      </w:r>
      <w:r w:rsidR="00907E69" w:rsidRPr="00C7015F">
        <w:rPr>
          <w:rFonts w:ascii="Arial" w:hAnsi="Arial" w:cs="Arial"/>
          <w:sz w:val="22"/>
          <w:szCs w:val="22"/>
          <w:lang w:val="pt-BR"/>
        </w:rPr>
        <w:t>, e estão listados na Tabela 1. Os temas</w:t>
      </w:r>
      <w:r w:rsidRPr="00C7015F">
        <w:rPr>
          <w:rFonts w:ascii="Arial" w:hAnsi="Arial" w:cs="Arial"/>
          <w:sz w:val="22"/>
          <w:szCs w:val="22"/>
          <w:lang w:val="pt-BR"/>
        </w:rPr>
        <w:t xml:space="preserve"> foram dividi</w:t>
      </w:r>
      <w:r w:rsidR="00907E69" w:rsidRPr="00C7015F">
        <w:rPr>
          <w:rFonts w:ascii="Arial" w:hAnsi="Arial" w:cs="Arial"/>
          <w:sz w:val="22"/>
          <w:szCs w:val="22"/>
          <w:lang w:val="pt-BR"/>
        </w:rPr>
        <w:t>dos em duas categorias, clínica</w:t>
      </w:r>
      <w:r w:rsidRPr="00C7015F">
        <w:rPr>
          <w:rFonts w:ascii="Arial" w:hAnsi="Arial" w:cs="Arial"/>
          <w:sz w:val="22"/>
          <w:szCs w:val="22"/>
          <w:lang w:val="pt-BR"/>
        </w:rPr>
        <w:t xml:space="preserve"> e serviço. </w:t>
      </w:r>
      <w:r w:rsidR="00907E69" w:rsidRPr="00C7015F">
        <w:rPr>
          <w:rFonts w:ascii="Arial" w:hAnsi="Arial" w:cs="Arial"/>
          <w:sz w:val="22"/>
          <w:szCs w:val="22"/>
          <w:lang w:val="pt-BR"/>
        </w:rPr>
        <w:t>Os tópicos</w:t>
      </w:r>
      <w:r w:rsidRPr="00C7015F">
        <w:rPr>
          <w:rFonts w:ascii="Arial" w:hAnsi="Arial" w:cs="Arial"/>
          <w:sz w:val="22"/>
          <w:szCs w:val="22"/>
          <w:lang w:val="pt-BR"/>
        </w:rPr>
        <w:t xml:space="preserve"> atualmente não incluídos no </w:t>
      </w:r>
      <w:r w:rsidRPr="00C7015F">
        <w:rPr>
          <w:rFonts w:ascii="Arial" w:hAnsi="Arial" w:cs="Arial"/>
          <w:i/>
          <w:sz w:val="22"/>
          <w:szCs w:val="22"/>
          <w:lang w:val="pt-BR"/>
        </w:rPr>
        <w:t>Toolkit</w:t>
      </w:r>
      <w:r w:rsidRPr="00C7015F">
        <w:rPr>
          <w:rFonts w:ascii="Arial" w:hAnsi="Arial" w:cs="Arial"/>
          <w:sz w:val="22"/>
          <w:szCs w:val="22"/>
          <w:lang w:val="pt-BR"/>
        </w:rPr>
        <w:t xml:space="preserve"> pode</w:t>
      </w:r>
      <w:r w:rsidR="00907E69" w:rsidRPr="00C7015F">
        <w:rPr>
          <w:rFonts w:ascii="Arial" w:hAnsi="Arial" w:cs="Arial"/>
          <w:sz w:val="22"/>
          <w:szCs w:val="22"/>
          <w:lang w:val="pt-BR"/>
        </w:rPr>
        <w:t>m</w:t>
      </w:r>
      <w:r w:rsidRPr="00C7015F">
        <w:rPr>
          <w:rFonts w:ascii="Arial" w:hAnsi="Arial" w:cs="Arial"/>
          <w:sz w:val="22"/>
          <w:szCs w:val="22"/>
          <w:lang w:val="pt-BR"/>
        </w:rPr>
        <w:t xml:space="preserve"> ser criado</w:t>
      </w:r>
      <w:r w:rsidR="00907E69" w:rsidRPr="00C7015F">
        <w:rPr>
          <w:rFonts w:ascii="Arial" w:hAnsi="Arial" w:cs="Arial"/>
          <w:sz w:val="22"/>
          <w:szCs w:val="22"/>
          <w:lang w:val="pt-BR"/>
        </w:rPr>
        <w:t>s, embora eles podem não ter dados</w:t>
      </w:r>
      <w:r w:rsidRPr="00C7015F">
        <w:rPr>
          <w:rFonts w:ascii="Arial" w:hAnsi="Arial" w:cs="Arial"/>
          <w:sz w:val="22"/>
          <w:szCs w:val="22"/>
          <w:lang w:val="pt-BR"/>
        </w:rPr>
        <w:t xml:space="preserve"> estimado</w:t>
      </w:r>
      <w:r w:rsidR="00907E69" w:rsidRPr="00C7015F">
        <w:rPr>
          <w:rFonts w:ascii="Arial" w:hAnsi="Arial" w:cs="Arial"/>
          <w:sz w:val="22"/>
          <w:szCs w:val="22"/>
          <w:lang w:val="pt-BR"/>
        </w:rPr>
        <w:t>s/modelares d</w:t>
      </w:r>
      <w:r w:rsidRPr="00C7015F">
        <w:rPr>
          <w:rFonts w:ascii="Arial" w:hAnsi="Arial" w:cs="Arial"/>
          <w:sz w:val="22"/>
          <w:szCs w:val="22"/>
          <w:lang w:val="pt-BR"/>
        </w:rPr>
        <w:t>a carga da doença. No entan</w:t>
      </w:r>
      <w:r w:rsidR="00907E69" w:rsidRPr="00C7015F">
        <w:rPr>
          <w:rFonts w:ascii="Arial" w:hAnsi="Arial" w:cs="Arial"/>
          <w:sz w:val="22"/>
          <w:szCs w:val="22"/>
          <w:lang w:val="pt-BR"/>
        </w:rPr>
        <w:t>to, deve notar-se que os temas</w:t>
      </w:r>
      <w:r w:rsidRPr="00C7015F">
        <w:rPr>
          <w:rFonts w:ascii="Arial" w:hAnsi="Arial" w:cs="Arial"/>
          <w:sz w:val="22"/>
          <w:szCs w:val="22"/>
          <w:lang w:val="pt-BR"/>
        </w:rPr>
        <w:t xml:space="preserve"> listados abaixo são considerados como versões oficiais</w:t>
      </w:r>
      <w:r w:rsidR="00907E69" w:rsidRPr="00C7015F">
        <w:rPr>
          <w:rFonts w:ascii="Arial" w:hAnsi="Arial" w:cs="Arial"/>
          <w:sz w:val="22"/>
          <w:szCs w:val="22"/>
          <w:lang w:val="pt-BR"/>
        </w:rPr>
        <w:t>,</w:t>
      </w:r>
      <w:r w:rsidRPr="00C7015F">
        <w:rPr>
          <w:rFonts w:ascii="Arial" w:hAnsi="Arial" w:cs="Arial"/>
          <w:sz w:val="22"/>
          <w:szCs w:val="22"/>
          <w:lang w:val="pt-BR"/>
        </w:rPr>
        <w:t xml:space="preserve"> e quaisquer temas criados pela própria comunidade de usuários não se tornam</w:t>
      </w:r>
      <w:r w:rsidR="00907E69" w:rsidRPr="00C7015F">
        <w:rPr>
          <w:rFonts w:ascii="Arial" w:hAnsi="Arial" w:cs="Arial"/>
          <w:sz w:val="22"/>
          <w:szCs w:val="22"/>
          <w:lang w:val="pt-BR"/>
        </w:rPr>
        <w:t>,</w:t>
      </w:r>
      <w:r w:rsidRPr="00C7015F">
        <w:rPr>
          <w:rFonts w:ascii="Arial" w:hAnsi="Arial" w:cs="Arial"/>
          <w:sz w:val="22"/>
          <w:szCs w:val="22"/>
          <w:lang w:val="pt-BR"/>
        </w:rPr>
        <w:t xml:space="preserve"> automaticamente</w:t>
      </w:r>
      <w:r w:rsidR="00907E69" w:rsidRPr="00C7015F">
        <w:rPr>
          <w:rFonts w:ascii="Arial" w:hAnsi="Arial" w:cs="Arial"/>
          <w:sz w:val="22"/>
          <w:szCs w:val="22"/>
          <w:lang w:val="pt-BR"/>
        </w:rPr>
        <w:t>,</w:t>
      </w:r>
      <w:r w:rsidRPr="00C7015F">
        <w:rPr>
          <w:rFonts w:ascii="Arial" w:hAnsi="Arial" w:cs="Arial"/>
          <w:sz w:val="22"/>
          <w:szCs w:val="22"/>
          <w:lang w:val="pt-BR"/>
        </w:rPr>
        <w:t xml:space="preserve"> versões oficiais.</w:t>
      </w:r>
    </w:p>
    <w:p w:rsidR="00260EED" w:rsidRPr="00C7015F" w:rsidRDefault="00260EED" w:rsidP="00260EED">
      <w:pPr>
        <w:pStyle w:val="CDBodyText"/>
        <w:spacing w:line="240" w:lineRule="atLeast"/>
        <w:rPr>
          <w:lang w:val="pt-BR"/>
        </w:rPr>
      </w:pPr>
      <w:r w:rsidRPr="00C7015F">
        <w:rPr>
          <w:b/>
          <w:lang w:val="pt-BR"/>
        </w:rPr>
        <w:t>Tab</w:t>
      </w:r>
      <w:r w:rsidR="00907E69" w:rsidRPr="00C7015F">
        <w:rPr>
          <w:b/>
          <w:lang w:val="pt-BR"/>
        </w:rPr>
        <w:t>ela</w:t>
      </w:r>
      <w:r w:rsidRPr="00C7015F">
        <w:rPr>
          <w:b/>
          <w:lang w:val="pt-BR"/>
        </w:rPr>
        <w:t xml:space="preserve"> 1:</w:t>
      </w:r>
      <w:r w:rsidRPr="00C7015F">
        <w:rPr>
          <w:lang w:val="pt-BR"/>
        </w:rPr>
        <w:t xml:space="preserve"> </w:t>
      </w:r>
      <w:r w:rsidR="00907E69" w:rsidRPr="00C7015F">
        <w:rPr>
          <w:lang w:val="pt-BR"/>
        </w:rPr>
        <w:t xml:space="preserve">Temas atualmente incluídos no </w:t>
      </w:r>
      <w:r w:rsidR="00907E69" w:rsidRPr="00C7015F">
        <w:rPr>
          <w:i/>
          <w:lang w:val="pt-BR"/>
        </w:rPr>
        <w:t>Toolkit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260EED" w:rsidRPr="00C7015F">
        <w:tc>
          <w:tcPr>
            <w:tcW w:w="4621" w:type="dxa"/>
          </w:tcPr>
          <w:p w:rsidR="00260EED" w:rsidRPr="00C7015F" w:rsidRDefault="00907E69" w:rsidP="00260EED">
            <w:pPr>
              <w:pStyle w:val="CDBodyText"/>
              <w:spacing w:line="240" w:lineRule="atLeast"/>
              <w:jc w:val="center"/>
              <w:rPr>
                <w:b/>
                <w:lang w:val="pt-BR"/>
              </w:rPr>
            </w:pPr>
            <w:r w:rsidRPr="00C7015F">
              <w:rPr>
                <w:b/>
                <w:lang w:val="pt-BR"/>
              </w:rPr>
              <w:t>Clínicos</w:t>
            </w:r>
          </w:p>
        </w:tc>
        <w:tc>
          <w:tcPr>
            <w:tcW w:w="4621" w:type="dxa"/>
          </w:tcPr>
          <w:p w:rsidR="00260EED" w:rsidRPr="00C7015F" w:rsidRDefault="000E6C9B" w:rsidP="00260EED">
            <w:pPr>
              <w:pStyle w:val="CDBodyText"/>
              <w:spacing w:line="240" w:lineRule="atLeast"/>
              <w:jc w:val="center"/>
              <w:rPr>
                <w:b/>
                <w:lang w:val="pt-BR"/>
              </w:rPr>
            </w:pPr>
            <w:r w:rsidRPr="00C7015F">
              <w:rPr>
                <w:b/>
                <w:lang w:val="pt-BR"/>
              </w:rPr>
              <w:t>Serviços</w:t>
            </w: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Doença cardíaca congênita</w:t>
            </w:r>
          </w:p>
        </w:tc>
        <w:tc>
          <w:tcPr>
            <w:tcW w:w="4621" w:type="dxa"/>
          </w:tcPr>
          <w:p w:rsidR="00260EED" w:rsidRPr="00C7015F" w:rsidRDefault="000E6C9B" w:rsidP="00591C38">
            <w:pPr>
              <w:pStyle w:val="CDBodyText"/>
              <w:spacing w:line="240" w:lineRule="atLeast"/>
              <w:jc w:val="left"/>
              <w:rPr>
                <w:lang w:val="pt-BR"/>
              </w:rPr>
            </w:pPr>
            <w:r w:rsidRPr="00C7015F">
              <w:rPr>
                <w:lang w:val="pt-BR"/>
              </w:rPr>
              <w:t>Serviços de saúde</w:t>
            </w:r>
          </w:p>
        </w:tc>
      </w:tr>
      <w:tr w:rsidR="00260EED" w:rsidRPr="00C7015F">
        <w:tc>
          <w:tcPr>
            <w:tcW w:w="4621" w:type="dxa"/>
          </w:tcPr>
          <w:p w:rsidR="00260EED" w:rsidRPr="00C7015F" w:rsidRDefault="00907E69" w:rsidP="00B379A9">
            <w:pPr>
              <w:pStyle w:val="CDBodyText"/>
              <w:spacing w:line="240" w:lineRule="atLeast"/>
              <w:jc w:val="left"/>
              <w:rPr>
                <w:lang w:val="pt-BR"/>
              </w:rPr>
            </w:pPr>
            <w:r w:rsidRPr="00C7015F">
              <w:rPr>
                <w:lang w:val="pt-BR"/>
              </w:rPr>
              <w:t>Hipotireoidismo congênito</w:t>
            </w:r>
          </w:p>
        </w:tc>
        <w:tc>
          <w:tcPr>
            <w:tcW w:w="4621" w:type="dxa"/>
          </w:tcPr>
          <w:p w:rsidR="00260EED" w:rsidRPr="00C7015F" w:rsidRDefault="000E6C9B" w:rsidP="00591C38">
            <w:pPr>
              <w:pStyle w:val="CDBodyText"/>
              <w:spacing w:line="240" w:lineRule="atLeast"/>
              <w:jc w:val="left"/>
              <w:rPr>
                <w:lang w:val="pt-BR"/>
              </w:rPr>
            </w:pPr>
            <w:r w:rsidRPr="00C7015F">
              <w:rPr>
                <w:lang w:val="pt-BR"/>
              </w:rPr>
              <w:t>Triagem neonatal</w:t>
            </w: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Síndrome congênita da rubéola</w:t>
            </w:r>
          </w:p>
        </w:tc>
        <w:tc>
          <w:tcPr>
            <w:tcW w:w="4621" w:type="dxa"/>
          </w:tcPr>
          <w:p w:rsidR="00260EED" w:rsidRPr="00C7015F" w:rsidRDefault="000E6C9B" w:rsidP="00591C38">
            <w:pPr>
              <w:pStyle w:val="CDBodyText"/>
              <w:spacing w:line="240" w:lineRule="atLeast"/>
              <w:jc w:val="left"/>
              <w:rPr>
                <w:lang w:val="pt-BR"/>
              </w:rPr>
            </w:pPr>
            <w:r w:rsidRPr="00C7015F">
              <w:rPr>
                <w:lang w:val="pt-BR"/>
              </w:rPr>
              <w:t>Cuidados e triagem na pré-concepção</w:t>
            </w: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 xml:space="preserve">Sífilis </w:t>
            </w:r>
            <w:r w:rsidR="000E6C9B" w:rsidRPr="00C7015F">
              <w:rPr>
                <w:lang w:val="pt-BR"/>
              </w:rPr>
              <w:t>congênita</w:t>
            </w:r>
          </w:p>
        </w:tc>
        <w:tc>
          <w:tcPr>
            <w:tcW w:w="4621" w:type="dxa"/>
          </w:tcPr>
          <w:p w:rsidR="00260EED" w:rsidRPr="00C7015F" w:rsidRDefault="000E6C9B" w:rsidP="00591C38">
            <w:pPr>
              <w:pStyle w:val="CDBodyText"/>
              <w:spacing w:line="240" w:lineRule="atLeast"/>
              <w:jc w:val="left"/>
              <w:rPr>
                <w:lang w:val="pt-BR"/>
              </w:rPr>
            </w:pPr>
            <w:r w:rsidRPr="00C7015F">
              <w:rPr>
                <w:lang w:val="pt-BR"/>
              </w:rPr>
              <w:t>Serviços pré-natais</w:t>
            </w: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Síndrome de Down</w:t>
            </w:r>
          </w:p>
        </w:tc>
        <w:tc>
          <w:tcPr>
            <w:tcW w:w="4621" w:type="dxa"/>
          </w:tcPr>
          <w:p w:rsidR="00260EED" w:rsidRPr="00C7015F" w:rsidRDefault="000E6C9B" w:rsidP="00260EED">
            <w:pPr>
              <w:pStyle w:val="CDBodyText"/>
              <w:spacing w:line="240" w:lineRule="atLeast"/>
              <w:rPr>
                <w:lang w:val="pt-BR"/>
              </w:rPr>
            </w:pPr>
            <w:r w:rsidRPr="00C7015F">
              <w:rPr>
                <w:lang w:val="pt-BR"/>
              </w:rPr>
              <w:t>Teratogê</w:t>
            </w:r>
            <w:r w:rsidR="004B0F2C" w:rsidRPr="00C7015F">
              <w:rPr>
                <w:lang w:val="pt-BR"/>
              </w:rPr>
              <w:t>n</w:t>
            </w:r>
            <w:r w:rsidRPr="00C7015F">
              <w:rPr>
                <w:lang w:val="pt-BR"/>
              </w:rPr>
              <w:t>ico</w:t>
            </w:r>
            <w:r w:rsidR="004B0F2C" w:rsidRPr="00C7015F">
              <w:rPr>
                <w:lang w:val="pt-BR"/>
              </w:rPr>
              <w:t>s</w:t>
            </w: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Transtorno do espectro alcoólico fetal</w:t>
            </w:r>
          </w:p>
        </w:tc>
        <w:tc>
          <w:tcPr>
            <w:tcW w:w="4621" w:type="dxa"/>
          </w:tcPr>
          <w:p w:rsidR="00260EED" w:rsidRPr="00C7015F" w:rsidRDefault="00260EED" w:rsidP="00260EED">
            <w:pPr>
              <w:pStyle w:val="CDBodyText"/>
              <w:spacing w:line="240" w:lineRule="atLeast"/>
              <w:rPr>
                <w:lang w:val="pt-BR"/>
              </w:rPr>
            </w:pP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Deficiência de glicose-6-fosfato</w:t>
            </w:r>
            <w:r w:rsidR="00260EED" w:rsidRPr="00C7015F">
              <w:rPr>
                <w:lang w:val="pt-BR"/>
              </w:rPr>
              <w:t xml:space="preserve"> </w:t>
            </w:r>
            <w:r w:rsidRPr="00C7015F">
              <w:rPr>
                <w:lang w:val="pt-BR"/>
              </w:rPr>
              <w:t>desidrogenase</w:t>
            </w:r>
          </w:p>
        </w:tc>
        <w:tc>
          <w:tcPr>
            <w:tcW w:w="4621" w:type="dxa"/>
          </w:tcPr>
          <w:p w:rsidR="00260EED" w:rsidRPr="00C7015F" w:rsidRDefault="00260EED" w:rsidP="00260EED">
            <w:pPr>
              <w:pStyle w:val="CDBodyText"/>
              <w:spacing w:line="240" w:lineRule="atLeast"/>
              <w:rPr>
                <w:lang w:val="pt-BR"/>
              </w:rPr>
            </w:pP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Defeitos do tubo neural</w:t>
            </w:r>
          </w:p>
        </w:tc>
        <w:tc>
          <w:tcPr>
            <w:tcW w:w="4621" w:type="dxa"/>
          </w:tcPr>
          <w:p w:rsidR="00260EED" w:rsidRPr="00C7015F" w:rsidRDefault="00260EED" w:rsidP="00260EED">
            <w:pPr>
              <w:pStyle w:val="CDBodyText"/>
              <w:spacing w:line="240" w:lineRule="atLeast"/>
              <w:rPr>
                <w:lang w:val="pt-BR"/>
              </w:rPr>
            </w:pP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Fissuras orofaciais</w:t>
            </w:r>
          </w:p>
        </w:tc>
        <w:tc>
          <w:tcPr>
            <w:tcW w:w="4621" w:type="dxa"/>
          </w:tcPr>
          <w:p w:rsidR="00260EED" w:rsidRPr="00C7015F" w:rsidRDefault="00260EED" w:rsidP="00260EED">
            <w:pPr>
              <w:pStyle w:val="CDBodyText"/>
              <w:spacing w:line="240" w:lineRule="atLeast"/>
              <w:rPr>
                <w:lang w:val="pt-BR"/>
              </w:rPr>
            </w:pP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Doença hemolítica do recém-nascido</w:t>
            </w:r>
          </w:p>
        </w:tc>
        <w:tc>
          <w:tcPr>
            <w:tcW w:w="4621" w:type="dxa"/>
          </w:tcPr>
          <w:p w:rsidR="00260EED" w:rsidRPr="00C7015F" w:rsidRDefault="00260EED" w:rsidP="00260EED">
            <w:pPr>
              <w:pStyle w:val="CDBodyText"/>
              <w:spacing w:line="240" w:lineRule="atLeast"/>
              <w:rPr>
                <w:lang w:val="pt-BR"/>
              </w:rPr>
            </w:pP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Doença falciforme</w:t>
            </w:r>
          </w:p>
        </w:tc>
        <w:tc>
          <w:tcPr>
            <w:tcW w:w="4621" w:type="dxa"/>
          </w:tcPr>
          <w:p w:rsidR="00260EED" w:rsidRPr="00C7015F" w:rsidRDefault="00260EED" w:rsidP="00260EED">
            <w:pPr>
              <w:pStyle w:val="CDBodyText"/>
              <w:spacing w:line="240" w:lineRule="atLeast"/>
              <w:rPr>
                <w:lang w:val="pt-BR"/>
              </w:rPr>
            </w:pPr>
          </w:p>
        </w:tc>
      </w:tr>
      <w:tr w:rsidR="00260EED" w:rsidRPr="00C7015F">
        <w:tc>
          <w:tcPr>
            <w:tcW w:w="4621" w:type="dxa"/>
          </w:tcPr>
          <w:p w:rsidR="00260EED" w:rsidRPr="00C7015F" w:rsidRDefault="00907E69" w:rsidP="00591C38">
            <w:pPr>
              <w:pStyle w:val="CDBodyText"/>
              <w:spacing w:line="240" w:lineRule="atLeast"/>
              <w:jc w:val="left"/>
              <w:rPr>
                <w:lang w:val="pt-BR"/>
              </w:rPr>
            </w:pPr>
            <w:r w:rsidRPr="00C7015F">
              <w:rPr>
                <w:lang w:val="pt-BR"/>
              </w:rPr>
              <w:t>Talass</w:t>
            </w:r>
            <w:r w:rsidR="00260EED" w:rsidRPr="00C7015F">
              <w:rPr>
                <w:lang w:val="pt-BR"/>
              </w:rPr>
              <w:t>emias</w:t>
            </w:r>
          </w:p>
        </w:tc>
        <w:tc>
          <w:tcPr>
            <w:tcW w:w="4621" w:type="dxa"/>
          </w:tcPr>
          <w:p w:rsidR="00260EED" w:rsidRPr="00C7015F" w:rsidRDefault="00260EED" w:rsidP="00260EED">
            <w:pPr>
              <w:pStyle w:val="CDBodyText"/>
              <w:spacing w:line="240" w:lineRule="atLeast"/>
              <w:rPr>
                <w:lang w:val="pt-BR"/>
              </w:rPr>
            </w:pPr>
          </w:p>
        </w:tc>
      </w:tr>
    </w:tbl>
    <w:p w:rsidR="00260EED" w:rsidRPr="00C7015F" w:rsidRDefault="00260EED" w:rsidP="00260EED">
      <w:pPr>
        <w:pStyle w:val="CDBodyText"/>
        <w:spacing w:line="240" w:lineRule="atLeast"/>
        <w:rPr>
          <w:lang w:val="pt-BR"/>
        </w:rPr>
      </w:pPr>
    </w:p>
    <w:p w:rsidR="00260EED" w:rsidRPr="00C7015F" w:rsidRDefault="000E6C9B" w:rsidP="00260EED">
      <w:pPr>
        <w:pStyle w:val="Corpodetexto3"/>
        <w:spacing w:line="240" w:lineRule="atLeast"/>
        <w:jc w:val="both"/>
        <w:rPr>
          <w:b/>
          <w:sz w:val="34"/>
          <w:szCs w:val="34"/>
          <w:lang w:val="pt-BR"/>
        </w:rPr>
      </w:pPr>
      <w:r w:rsidRPr="00C7015F">
        <w:rPr>
          <w:b/>
          <w:sz w:val="34"/>
          <w:szCs w:val="34"/>
          <w:lang w:val="pt-BR"/>
        </w:rPr>
        <w:t>Método de desenvolvimento</w:t>
      </w:r>
    </w:p>
    <w:p w:rsidR="00260EED" w:rsidRPr="00C7015F" w:rsidRDefault="00260EED" w:rsidP="00260EED">
      <w:pPr>
        <w:pStyle w:val="Corpodetexto3"/>
        <w:spacing w:line="240" w:lineRule="atLeast"/>
        <w:jc w:val="both"/>
        <w:rPr>
          <w:sz w:val="22"/>
          <w:szCs w:val="22"/>
          <w:lang w:val="pt-BR"/>
        </w:rPr>
      </w:pPr>
    </w:p>
    <w:p w:rsidR="000E6C9B" w:rsidRPr="00C7015F" w:rsidRDefault="000E6C9B" w:rsidP="00260EED">
      <w:pPr>
        <w:spacing w:line="240" w:lineRule="atLeast"/>
        <w:jc w:val="both"/>
        <w:rPr>
          <w:rFonts w:ascii="Arial" w:hAnsi="Arial" w:cs="Arial"/>
          <w:sz w:val="22"/>
          <w:szCs w:val="22"/>
          <w:lang w:val="pt-BR"/>
        </w:rPr>
      </w:pPr>
      <w:r w:rsidRPr="00C7015F">
        <w:rPr>
          <w:rFonts w:ascii="Arial" w:hAnsi="Arial" w:cs="Arial"/>
          <w:sz w:val="22"/>
          <w:szCs w:val="22"/>
          <w:lang w:val="pt-BR"/>
        </w:rPr>
        <w:t xml:space="preserve">O </w:t>
      </w:r>
      <w:r w:rsidRPr="00C7015F">
        <w:rPr>
          <w:rFonts w:ascii="Arial" w:hAnsi="Arial" w:cs="Arial"/>
          <w:i/>
          <w:sz w:val="22"/>
          <w:szCs w:val="22"/>
          <w:lang w:val="pt-BR"/>
        </w:rPr>
        <w:t>Toolkit</w:t>
      </w:r>
      <w:r w:rsidRPr="00C7015F">
        <w:rPr>
          <w:rFonts w:ascii="Arial" w:hAnsi="Arial" w:cs="Arial"/>
          <w:sz w:val="22"/>
          <w:szCs w:val="22"/>
          <w:lang w:val="pt-BR"/>
        </w:rPr>
        <w:t xml:space="preserve"> foi desenvolvido, ao longo de um período de dois anos, pela Fundação PHG com o apoio do Centro de Informática em Saúde e Educação Multiprofissional (CHIME, abreviatura em inglês) do University College de Londres, sob a direção de um pequeno grupo de orientação (Anexo 1). Um número de peritos externos também t</w:t>
      </w:r>
      <w:r w:rsidR="00C023AB">
        <w:rPr>
          <w:rFonts w:ascii="Arial" w:hAnsi="Arial" w:cs="Arial"/>
          <w:sz w:val="22"/>
          <w:szCs w:val="22"/>
          <w:lang w:val="pt-BR"/>
        </w:rPr>
        <w:t>e</w:t>
      </w:r>
      <w:r w:rsidRPr="00C7015F">
        <w:rPr>
          <w:rFonts w:ascii="Arial" w:hAnsi="Arial" w:cs="Arial"/>
          <w:sz w:val="22"/>
          <w:szCs w:val="22"/>
          <w:lang w:val="pt-BR"/>
        </w:rPr>
        <w:t>m contribuído para temas individuais, seja pela autoria de seções específicas ou agindo como colaboradores. A lista completa dos colaboradores do projeto pode ser encontrada no Anexo 2.</w:t>
      </w:r>
    </w:p>
    <w:p w:rsidR="00260EED" w:rsidRPr="00C7015F" w:rsidRDefault="000E6C9B" w:rsidP="00260EED">
      <w:pPr>
        <w:spacing w:line="240" w:lineRule="atLeast"/>
        <w:jc w:val="both"/>
        <w:rPr>
          <w:rFonts w:ascii="Arial" w:hAnsi="Arial" w:cs="Arial"/>
          <w:sz w:val="22"/>
          <w:szCs w:val="22"/>
          <w:lang w:val="pt-BR"/>
        </w:rPr>
      </w:pPr>
      <w:r w:rsidRPr="00C7015F">
        <w:rPr>
          <w:rFonts w:ascii="Arial" w:hAnsi="Arial" w:cs="Arial"/>
          <w:sz w:val="22"/>
          <w:szCs w:val="22"/>
          <w:lang w:val="pt-BR"/>
        </w:rPr>
        <w:t xml:space="preserve">Em 2010, um protótipo foi </w:t>
      </w:r>
      <w:r w:rsidR="002C4EDB" w:rsidRPr="00C7015F">
        <w:rPr>
          <w:rFonts w:ascii="Arial" w:hAnsi="Arial" w:cs="Arial"/>
          <w:sz w:val="22"/>
          <w:szCs w:val="22"/>
          <w:lang w:val="pt-BR"/>
        </w:rPr>
        <w:t>dirigido</w:t>
      </w:r>
      <w:r w:rsidRPr="00C7015F">
        <w:rPr>
          <w:rFonts w:ascii="Arial" w:hAnsi="Arial" w:cs="Arial"/>
          <w:sz w:val="22"/>
          <w:szCs w:val="22"/>
          <w:lang w:val="pt-BR"/>
        </w:rPr>
        <w:t xml:space="preserve"> por três países da América Latina: Argentina, Uruguai e Brasil, e alguns dos materiais do </w:t>
      </w:r>
      <w:r w:rsidRPr="00C7015F">
        <w:rPr>
          <w:rFonts w:ascii="Arial" w:hAnsi="Arial" w:cs="Arial"/>
          <w:i/>
          <w:sz w:val="22"/>
          <w:szCs w:val="22"/>
          <w:lang w:val="pt-BR"/>
        </w:rPr>
        <w:t>Toolkit</w:t>
      </w:r>
      <w:r w:rsidRPr="00C7015F">
        <w:rPr>
          <w:rFonts w:ascii="Arial" w:hAnsi="Arial" w:cs="Arial"/>
          <w:sz w:val="22"/>
          <w:szCs w:val="22"/>
          <w:lang w:val="pt-BR"/>
        </w:rPr>
        <w:t xml:space="preserve"> também foram posteriormente avaliados em um </w:t>
      </w:r>
      <w:r w:rsidRPr="00C7015F">
        <w:rPr>
          <w:rFonts w:ascii="Arial" w:hAnsi="Arial" w:cs="Arial"/>
          <w:i/>
          <w:sz w:val="22"/>
          <w:szCs w:val="22"/>
          <w:lang w:val="pt-BR"/>
        </w:rPr>
        <w:t>workshop</w:t>
      </w:r>
      <w:r w:rsidRPr="00C7015F">
        <w:rPr>
          <w:rFonts w:ascii="Arial" w:hAnsi="Arial" w:cs="Arial"/>
          <w:sz w:val="22"/>
          <w:szCs w:val="22"/>
          <w:lang w:val="pt-BR"/>
        </w:rPr>
        <w:t xml:space="preserve"> internacional em junho de 2011.</w:t>
      </w:r>
    </w:p>
    <w:p w:rsidR="00B379A9" w:rsidRPr="00C7015F" w:rsidRDefault="00B379A9" w:rsidP="00260EED">
      <w:pPr>
        <w:spacing w:line="240" w:lineRule="atLeast"/>
        <w:jc w:val="both"/>
        <w:rPr>
          <w:rFonts w:ascii="Arial" w:hAnsi="Arial" w:cs="Arial"/>
          <w:sz w:val="22"/>
          <w:szCs w:val="22"/>
          <w:lang w:val="pt-BR"/>
        </w:rPr>
      </w:pPr>
    </w:p>
    <w:p w:rsidR="00260EED" w:rsidRPr="00C7015F" w:rsidRDefault="004C601A" w:rsidP="00260EED">
      <w:pPr>
        <w:spacing w:line="240" w:lineRule="atLeast"/>
        <w:jc w:val="both"/>
        <w:rPr>
          <w:rFonts w:ascii="Arial" w:hAnsi="Arial" w:cs="Arial"/>
          <w:b/>
          <w:sz w:val="34"/>
          <w:szCs w:val="34"/>
          <w:lang w:val="pt-BR"/>
        </w:rPr>
      </w:pPr>
      <w:r w:rsidRPr="00C7015F">
        <w:rPr>
          <w:rFonts w:ascii="Arial" w:hAnsi="Arial" w:cs="Arial"/>
          <w:b/>
          <w:sz w:val="34"/>
          <w:szCs w:val="34"/>
          <w:lang w:val="pt-BR"/>
        </w:rPr>
        <w:t>O Toolkit</w:t>
      </w:r>
    </w:p>
    <w:p w:rsidR="004C601A" w:rsidRPr="00C7015F" w:rsidRDefault="004C601A" w:rsidP="00260EED">
      <w:pPr>
        <w:spacing w:line="240" w:lineRule="atLeast"/>
        <w:jc w:val="both"/>
        <w:rPr>
          <w:rFonts w:ascii="Arial" w:hAnsi="Arial" w:cs="Arial"/>
          <w:sz w:val="22"/>
          <w:szCs w:val="22"/>
          <w:lang w:val="pt-BR"/>
        </w:rPr>
      </w:pPr>
      <w:r w:rsidRPr="00C7015F">
        <w:rPr>
          <w:rFonts w:ascii="Arial" w:hAnsi="Arial" w:cs="Arial"/>
          <w:sz w:val="22"/>
          <w:szCs w:val="22"/>
          <w:lang w:val="pt-BR"/>
        </w:rPr>
        <w:t xml:space="preserve">O </w:t>
      </w:r>
      <w:r w:rsidRPr="00C7015F">
        <w:rPr>
          <w:rFonts w:ascii="Arial" w:hAnsi="Arial" w:cs="Arial"/>
          <w:i/>
          <w:sz w:val="22"/>
          <w:szCs w:val="22"/>
          <w:lang w:val="pt-BR"/>
        </w:rPr>
        <w:t>Toolkit</w:t>
      </w:r>
      <w:r w:rsidRPr="00C7015F">
        <w:rPr>
          <w:rFonts w:ascii="Arial" w:hAnsi="Arial" w:cs="Arial"/>
          <w:sz w:val="22"/>
          <w:szCs w:val="22"/>
          <w:lang w:val="pt-BR"/>
        </w:rPr>
        <w:t xml:space="preserve"> (Conjunto de Ferramentas) da Fundação PHG para Avaliação de Necessidades consiste em vários componentes que podem ajudar na realização de uma avaliação das necessidades. Os documentos que estão incluídos contêm informações gerais com base em uma revisão da literatura, e servem para dar introduções a temas específicos ou em relação a tópicos específicos, como consanguinidade, questões éticas, legais e sociais em relação a doenças congênitas, análises multicriteriosas de decisões e engajamento do paciente.</w:t>
      </w:r>
    </w:p>
    <w:p w:rsidR="004C601A" w:rsidRPr="00C7015F" w:rsidRDefault="004C601A" w:rsidP="00316A47">
      <w:pPr>
        <w:spacing w:line="240" w:lineRule="atLeast"/>
        <w:jc w:val="both"/>
        <w:rPr>
          <w:rFonts w:ascii="Arial" w:hAnsi="Arial" w:cs="Arial"/>
          <w:sz w:val="22"/>
          <w:szCs w:val="22"/>
          <w:lang w:val="pt-BR"/>
        </w:rPr>
      </w:pPr>
      <w:r w:rsidRPr="00C7015F">
        <w:rPr>
          <w:rFonts w:ascii="Arial" w:hAnsi="Arial" w:cs="Arial"/>
          <w:sz w:val="22"/>
          <w:szCs w:val="22"/>
          <w:lang w:val="pt-BR"/>
        </w:rPr>
        <w:t>Cada tema contém um documento de base que fornece informações e dados sobre a epidemiologia das condições específicas (tais como fatores de risco, carga de morbidade e mortalidade), com ênfase nas abordagens em saúde pública e de seu controle em nível populacional. Nós também tentamos fornecer algumas informações sobre a eficácia e o custo-efetividade com base em uma revisão da literatura; no entanto,</w:t>
      </w:r>
      <w:r w:rsidR="00544376" w:rsidRPr="00C7015F">
        <w:rPr>
          <w:rFonts w:ascii="Arial" w:hAnsi="Arial" w:cs="Arial"/>
          <w:sz w:val="22"/>
          <w:szCs w:val="22"/>
          <w:lang w:val="pt-BR"/>
        </w:rPr>
        <w:t xml:space="preserve"> isso não é extensivo</w:t>
      </w:r>
      <w:r w:rsidRPr="00C7015F">
        <w:rPr>
          <w:rFonts w:ascii="Arial" w:hAnsi="Arial" w:cs="Arial"/>
          <w:sz w:val="22"/>
          <w:szCs w:val="22"/>
          <w:lang w:val="pt-BR"/>
        </w:rPr>
        <w:t>. Também é importante ter em mente que os custos e</w:t>
      </w:r>
      <w:r w:rsidR="00544376" w:rsidRPr="00C7015F">
        <w:rPr>
          <w:rFonts w:ascii="Arial" w:hAnsi="Arial" w:cs="Arial"/>
          <w:sz w:val="22"/>
          <w:szCs w:val="22"/>
          <w:lang w:val="pt-BR"/>
        </w:rPr>
        <w:t xml:space="preserve"> o impacto de intervenções variam</w:t>
      </w:r>
      <w:r w:rsidRPr="00C7015F">
        <w:rPr>
          <w:rFonts w:ascii="Arial" w:hAnsi="Arial" w:cs="Arial"/>
          <w:sz w:val="22"/>
          <w:szCs w:val="22"/>
          <w:lang w:val="pt-BR"/>
        </w:rPr>
        <w:t xml:space="preserve"> dependendo das circunstâncias locais, incluindo o nível de desenvolvimento e </w:t>
      </w:r>
      <w:r w:rsidR="00544376" w:rsidRPr="00C7015F">
        <w:rPr>
          <w:rFonts w:ascii="Arial" w:hAnsi="Arial" w:cs="Arial"/>
          <w:sz w:val="22"/>
          <w:szCs w:val="22"/>
          <w:lang w:val="pt-BR"/>
        </w:rPr>
        <w:t>o modo de organização da</w:t>
      </w:r>
      <w:r w:rsidRPr="00C7015F">
        <w:rPr>
          <w:rFonts w:ascii="Arial" w:hAnsi="Arial" w:cs="Arial"/>
          <w:sz w:val="22"/>
          <w:szCs w:val="22"/>
          <w:lang w:val="pt-BR"/>
        </w:rPr>
        <w:t xml:space="preserve"> saúde e </w:t>
      </w:r>
      <w:r w:rsidR="00544376" w:rsidRPr="00C7015F">
        <w:rPr>
          <w:rFonts w:ascii="Arial" w:hAnsi="Arial" w:cs="Arial"/>
          <w:sz w:val="22"/>
          <w:szCs w:val="22"/>
          <w:lang w:val="pt-BR"/>
        </w:rPr>
        <w:t xml:space="preserve">de </w:t>
      </w:r>
      <w:r w:rsidRPr="00C7015F">
        <w:rPr>
          <w:rFonts w:ascii="Arial" w:hAnsi="Arial" w:cs="Arial"/>
          <w:sz w:val="22"/>
          <w:szCs w:val="22"/>
          <w:lang w:val="pt-BR"/>
        </w:rPr>
        <w:t xml:space="preserve">outros serviços, </w:t>
      </w:r>
      <w:r w:rsidR="00544376" w:rsidRPr="00C7015F">
        <w:rPr>
          <w:rFonts w:ascii="Arial" w:hAnsi="Arial" w:cs="Arial"/>
          <w:sz w:val="22"/>
          <w:szCs w:val="22"/>
          <w:lang w:val="pt-BR"/>
        </w:rPr>
        <w:t>d</w:t>
      </w:r>
      <w:r w:rsidRPr="00C7015F">
        <w:rPr>
          <w:rFonts w:ascii="Arial" w:hAnsi="Arial" w:cs="Arial"/>
          <w:sz w:val="22"/>
          <w:szCs w:val="22"/>
          <w:lang w:val="pt-BR"/>
        </w:rPr>
        <w:t>a disponibilidade de recursos locais e</w:t>
      </w:r>
      <w:r w:rsidR="00544376" w:rsidRPr="00C7015F">
        <w:rPr>
          <w:rFonts w:ascii="Arial" w:hAnsi="Arial" w:cs="Arial"/>
          <w:sz w:val="22"/>
          <w:szCs w:val="22"/>
          <w:lang w:val="pt-BR"/>
        </w:rPr>
        <w:t xml:space="preserve"> de</w:t>
      </w:r>
      <w:r w:rsidRPr="00C7015F">
        <w:rPr>
          <w:rFonts w:ascii="Arial" w:hAnsi="Arial" w:cs="Arial"/>
          <w:sz w:val="22"/>
          <w:szCs w:val="22"/>
          <w:lang w:val="pt-BR"/>
        </w:rPr>
        <w:t xml:space="preserve"> tecnologia, e </w:t>
      </w:r>
      <w:r w:rsidR="00544376" w:rsidRPr="00C7015F">
        <w:rPr>
          <w:rFonts w:ascii="Arial" w:hAnsi="Arial" w:cs="Arial"/>
          <w:sz w:val="22"/>
          <w:szCs w:val="22"/>
          <w:lang w:val="pt-BR"/>
        </w:rPr>
        <w:t>d</w:t>
      </w:r>
      <w:r w:rsidRPr="00C7015F">
        <w:rPr>
          <w:rFonts w:ascii="Arial" w:hAnsi="Arial" w:cs="Arial"/>
          <w:sz w:val="22"/>
          <w:szCs w:val="22"/>
          <w:lang w:val="pt-BR"/>
        </w:rPr>
        <w:t>os valores da sociedade.</w:t>
      </w:r>
    </w:p>
    <w:p w:rsidR="00544376" w:rsidRPr="00C7015F" w:rsidRDefault="00544376" w:rsidP="00260EED">
      <w:pPr>
        <w:spacing w:line="240" w:lineRule="atLeast"/>
        <w:jc w:val="both"/>
        <w:rPr>
          <w:rFonts w:ascii="Arial" w:hAnsi="Arial" w:cs="Arial"/>
          <w:sz w:val="22"/>
          <w:szCs w:val="22"/>
          <w:lang w:val="pt-BR"/>
        </w:rPr>
      </w:pPr>
      <w:r w:rsidRPr="00C7015F">
        <w:rPr>
          <w:rFonts w:ascii="Arial" w:hAnsi="Arial" w:cs="Arial"/>
          <w:sz w:val="22"/>
          <w:szCs w:val="22"/>
          <w:lang w:val="pt-BR"/>
        </w:rPr>
        <w:t xml:space="preserve">O </w:t>
      </w:r>
      <w:r w:rsidRPr="00C7015F">
        <w:rPr>
          <w:rFonts w:ascii="Arial" w:hAnsi="Arial" w:cs="Arial"/>
          <w:i/>
          <w:sz w:val="22"/>
          <w:szCs w:val="22"/>
          <w:lang w:val="pt-BR"/>
        </w:rPr>
        <w:t>Toolkit</w:t>
      </w:r>
      <w:r w:rsidRPr="00C7015F">
        <w:rPr>
          <w:rFonts w:ascii="Arial" w:hAnsi="Arial" w:cs="Arial"/>
          <w:sz w:val="22"/>
          <w:szCs w:val="22"/>
          <w:lang w:val="pt-BR"/>
        </w:rPr>
        <w:t xml:space="preserve"> também fornece orientações sobre a avaliação dos serviços existentes e das intervenções, a identificação de lacunas e como isso pode ser abordado. A avaliação é baseada em enquadramentos</w:t>
      </w:r>
      <w:r w:rsidRPr="00C7015F">
        <w:rPr>
          <w:rFonts w:ascii="Arial" w:hAnsi="Arial" w:cs="Arial"/>
          <w:sz w:val="22"/>
          <w:szCs w:val="22"/>
          <w:vertAlign w:val="superscript"/>
          <w:lang w:val="pt-BR"/>
        </w:rPr>
        <w:t>4</w:t>
      </w:r>
      <w:r w:rsidRPr="00C7015F">
        <w:rPr>
          <w:rFonts w:ascii="Arial" w:hAnsi="Arial" w:cs="Arial"/>
          <w:sz w:val="22"/>
          <w:szCs w:val="22"/>
          <w:lang w:val="pt-BR"/>
        </w:rPr>
        <w:t xml:space="preserve"> e considera os recursos existentes ou estruturas (por exemplo, finanças, instalações, equipamentos e pessoal treinado), os processos e os resultados (medidas de atividade, tais como corridas na clínica, visitas realizadas na pré-concepção, cobertura do exame e serviços de tratamento) e as consequências, ou seja, relacionadas à ocorrência, à morbidade e à mortalidade por doenças congênitas. A qualidade é um domínio importante dentro da avaliação dos serviços, e inclui medidas como eficácia, eficiência, equidade, acessibilidade, aceitabilidade e receptividade. O documento Guia fornece uma visão geral do processo e como </w:t>
      </w:r>
      <w:r w:rsidR="00952B3F" w:rsidRPr="00C7015F">
        <w:rPr>
          <w:rFonts w:ascii="Arial" w:hAnsi="Arial" w:cs="Arial"/>
          <w:sz w:val="22"/>
          <w:szCs w:val="22"/>
          <w:lang w:val="pt-BR"/>
        </w:rPr>
        <w:t xml:space="preserve">se pode usar </w:t>
      </w:r>
      <w:r w:rsidRPr="00C7015F">
        <w:rPr>
          <w:rFonts w:ascii="Arial" w:hAnsi="Arial" w:cs="Arial"/>
          <w:sz w:val="22"/>
          <w:szCs w:val="22"/>
          <w:lang w:val="pt-BR"/>
        </w:rPr>
        <w:t>os vários documentos para cada tem</w:t>
      </w:r>
      <w:r w:rsidR="00952B3F" w:rsidRPr="00C7015F">
        <w:rPr>
          <w:rFonts w:ascii="Arial" w:hAnsi="Arial" w:cs="Arial"/>
          <w:sz w:val="22"/>
          <w:szCs w:val="22"/>
          <w:lang w:val="pt-BR"/>
        </w:rPr>
        <w:t>a</w:t>
      </w:r>
      <w:r w:rsidRPr="00C7015F">
        <w:rPr>
          <w:rFonts w:ascii="Arial" w:hAnsi="Arial" w:cs="Arial"/>
          <w:sz w:val="22"/>
          <w:szCs w:val="22"/>
          <w:lang w:val="pt-BR"/>
        </w:rPr>
        <w:t>.</w:t>
      </w:r>
    </w:p>
    <w:p w:rsidR="00260EED" w:rsidRPr="00C7015F" w:rsidRDefault="00952B3F" w:rsidP="00260EED">
      <w:pPr>
        <w:spacing w:line="240" w:lineRule="atLeast"/>
        <w:jc w:val="both"/>
        <w:rPr>
          <w:rFonts w:ascii="Arial" w:hAnsi="Arial" w:cs="Arial"/>
          <w:b/>
          <w:sz w:val="22"/>
          <w:szCs w:val="22"/>
          <w:lang w:val="pt-BR"/>
        </w:rPr>
      </w:pPr>
      <w:r w:rsidRPr="00C7015F">
        <w:rPr>
          <w:rFonts w:ascii="Arial" w:hAnsi="Arial" w:cs="Arial"/>
          <w:sz w:val="22"/>
          <w:szCs w:val="22"/>
          <w:lang w:val="pt-BR"/>
        </w:rPr>
        <w:t xml:space="preserve">Como parte do </w:t>
      </w:r>
      <w:r w:rsidRPr="00C7015F">
        <w:rPr>
          <w:rFonts w:ascii="Arial" w:hAnsi="Arial" w:cs="Arial"/>
          <w:i/>
          <w:sz w:val="22"/>
          <w:szCs w:val="22"/>
          <w:lang w:val="pt-BR"/>
        </w:rPr>
        <w:t>Toolkit</w:t>
      </w:r>
      <w:r w:rsidRPr="00C7015F">
        <w:rPr>
          <w:rFonts w:ascii="Arial" w:hAnsi="Arial" w:cs="Arial"/>
          <w:sz w:val="22"/>
          <w:szCs w:val="22"/>
          <w:lang w:val="pt-BR"/>
        </w:rPr>
        <w:t>, oferecemos uma gama de dados sobre demografia, serviços de saúde e epidemiológicos que são relevantes a nível global, regional e nacional. Mais informações sobre as fontes de dados são dadas na próxima seção. A maioria dos dados epidemiológicos e de eficácia é derivada a partir de modelos matemáticos, e está sujeita a diferentes graus de incerteza, dependendo do tipo de dados e em que se aplica, ou seja, em que país ou região</w:t>
      </w:r>
      <w:r w:rsidRPr="00C7015F">
        <w:rPr>
          <w:rFonts w:ascii="Arial" w:hAnsi="Arial" w:cs="Arial"/>
          <w:sz w:val="22"/>
          <w:szCs w:val="22"/>
          <w:vertAlign w:val="superscript"/>
          <w:lang w:val="pt-BR"/>
        </w:rPr>
        <w:t>5</w:t>
      </w:r>
      <w:r w:rsidRPr="00C7015F">
        <w:rPr>
          <w:rFonts w:ascii="Arial" w:hAnsi="Arial" w:cs="Arial"/>
          <w:sz w:val="22"/>
          <w:szCs w:val="22"/>
          <w:lang w:val="pt-BR"/>
        </w:rPr>
        <w:t>. Por essa razão, sugerimos que o uso de dados locais (quando disponíveis) é preferível, embora possam ter de ser ajustados para ter em conta as limitações em termos de qualidade e representatividade.</w:t>
      </w:r>
    </w:p>
    <w:p w:rsidR="00952B3F" w:rsidRPr="00C7015F" w:rsidRDefault="00952B3F" w:rsidP="00367A2A">
      <w:pPr>
        <w:pStyle w:val="CDBodyText"/>
        <w:spacing w:line="240" w:lineRule="atLeast"/>
        <w:rPr>
          <w:szCs w:val="22"/>
          <w:lang w:val="pt-BR"/>
        </w:rPr>
      </w:pPr>
      <w:r w:rsidRPr="00C7015F">
        <w:rPr>
          <w:szCs w:val="22"/>
          <w:lang w:val="pt-BR"/>
        </w:rPr>
        <w:t>Nós também fornecemos estimativas epidemiológicas para certas doenças congênitas, que são derivadas do Banco de Dados Modell de Doenças Congênitas Constitucionais (MGDB, abreviatura em inglês), desenvolvido pela professora Bernadet</w:t>
      </w:r>
      <w:r w:rsidR="004E5278" w:rsidRPr="00C7015F">
        <w:rPr>
          <w:szCs w:val="22"/>
          <w:lang w:val="pt-BR"/>
        </w:rPr>
        <w:t>te Modell e colegas do Centro de Informática em Saúde e Educação Multiprofissional</w:t>
      </w:r>
      <w:r w:rsidRPr="00C7015F">
        <w:rPr>
          <w:szCs w:val="22"/>
          <w:lang w:val="pt-BR"/>
        </w:rPr>
        <w:t xml:space="preserve"> para distúrbios congênitos selecionados. Mais detalhes sobre o MGDB pode</w:t>
      </w:r>
      <w:r w:rsidR="004E5278" w:rsidRPr="00C7015F">
        <w:rPr>
          <w:szCs w:val="22"/>
          <w:lang w:val="pt-BR"/>
        </w:rPr>
        <w:t>m ser encontrados</w:t>
      </w:r>
      <w:r w:rsidRPr="00C7015F">
        <w:rPr>
          <w:szCs w:val="22"/>
          <w:lang w:val="pt-BR"/>
        </w:rPr>
        <w:t xml:space="preserve"> na próxima seção. </w:t>
      </w:r>
      <w:r w:rsidR="004E5278" w:rsidRPr="00C7015F">
        <w:rPr>
          <w:szCs w:val="22"/>
          <w:lang w:val="pt-BR"/>
        </w:rPr>
        <w:t>Note que nem todos os temas</w:t>
      </w:r>
      <w:r w:rsidRPr="00C7015F">
        <w:rPr>
          <w:szCs w:val="22"/>
          <w:lang w:val="pt-BR"/>
        </w:rPr>
        <w:t xml:space="preserve"> incluem </w:t>
      </w:r>
      <w:r w:rsidR="004E5278" w:rsidRPr="00C7015F">
        <w:rPr>
          <w:szCs w:val="22"/>
          <w:lang w:val="pt-BR"/>
        </w:rPr>
        <w:t>dados estimados/modelares,</w:t>
      </w:r>
      <w:r w:rsidRPr="00C7015F">
        <w:rPr>
          <w:szCs w:val="22"/>
          <w:lang w:val="pt-BR"/>
        </w:rPr>
        <w:t xml:space="preserve"> mas exigem que os dados sejam recolhidos ou estimados pelos usuários </w:t>
      </w:r>
      <w:r w:rsidR="004E5278" w:rsidRPr="00C7015F">
        <w:rPr>
          <w:szCs w:val="22"/>
          <w:lang w:val="pt-BR"/>
        </w:rPr>
        <w:t xml:space="preserve">do </w:t>
      </w:r>
      <w:r w:rsidRPr="00C7015F">
        <w:rPr>
          <w:i/>
          <w:szCs w:val="22"/>
          <w:lang w:val="pt-BR"/>
        </w:rPr>
        <w:t>Toolkit</w:t>
      </w:r>
      <w:r w:rsidRPr="00C7015F">
        <w:rPr>
          <w:szCs w:val="22"/>
          <w:lang w:val="pt-BR"/>
        </w:rPr>
        <w:t xml:space="preserve">. Os dados que estão </w:t>
      </w:r>
      <w:r w:rsidR="004E5278" w:rsidRPr="00C7015F">
        <w:rPr>
          <w:szCs w:val="22"/>
          <w:lang w:val="pt-BR"/>
        </w:rPr>
        <w:t>incluídos não pretendem, de modo algum, ser definitivos,</w:t>
      </w:r>
      <w:r w:rsidRPr="00C7015F">
        <w:rPr>
          <w:szCs w:val="22"/>
          <w:lang w:val="pt-BR"/>
        </w:rPr>
        <w:t xml:space="preserve"> e só deve</w:t>
      </w:r>
      <w:r w:rsidR="004E5278" w:rsidRPr="00C7015F">
        <w:rPr>
          <w:szCs w:val="22"/>
          <w:lang w:val="pt-BR"/>
        </w:rPr>
        <w:t>m</w:t>
      </w:r>
      <w:r w:rsidRPr="00C7015F">
        <w:rPr>
          <w:szCs w:val="22"/>
          <w:lang w:val="pt-BR"/>
        </w:rPr>
        <w:t xml:space="preserve"> ser usado</w:t>
      </w:r>
      <w:r w:rsidR="004E5278" w:rsidRPr="00C7015F">
        <w:rPr>
          <w:szCs w:val="22"/>
          <w:lang w:val="pt-BR"/>
        </w:rPr>
        <w:t>s</w:t>
      </w:r>
      <w:r w:rsidRPr="00C7015F">
        <w:rPr>
          <w:szCs w:val="22"/>
          <w:lang w:val="pt-BR"/>
        </w:rPr>
        <w:t xml:space="preserve"> como um ponto de partida.</w:t>
      </w:r>
    </w:p>
    <w:p w:rsidR="004E5278" w:rsidRPr="00C7015F" w:rsidRDefault="004E5278" w:rsidP="004E5278">
      <w:pPr>
        <w:shd w:val="clear" w:color="auto" w:fill="FFFFFF"/>
        <w:spacing w:after="0" w:line="240" w:lineRule="auto"/>
        <w:rPr>
          <w:rFonts w:ascii="Arial" w:hAnsi="Arial" w:cs="Arial"/>
          <w:sz w:val="20"/>
          <w:szCs w:val="20"/>
          <w:lang w:val="pt-BR"/>
        </w:rPr>
      </w:pPr>
    </w:p>
    <w:p w:rsidR="004E5278" w:rsidRPr="00C7015F" w:rsidRDefault="004E5278" w:rsidP="004E5278">
      <w:pPr>
        <w:shd w:val="clear" w:color="auto" w:fill="FFFFFF"/>
        <w:spacing w:after="0" w:line="240" w:lineRule="auto"/>
        <w:rPr>
          <w:rFonts w:ascii="Arial" w:hAnsi="Arial" w:cs="Arial"/>
          <w:sz w:val="20"/>
          <w:szCs w:val="20"/>
          <w:lang w:val="pt-BR"/>
        </w:rPr>
      </w:pPr>
      <w:r w:rsidRPr="00C7015F">
        <w:rPr>
          <w:rStyle w:val="Refdenotaderodap"/>
          <w:rFonts w:ascii="Arial" w:hAnsi="Arial" w:cs="Arial"/>
          <w:sz w:val="20"/>
          <w:szCs w:val="20"/>
          <w:lang w:val="pt-BR"/>
        </w:rPr>
        <w:t>4</w:t>
      </w:r>
      <w:r w:rsidRPr="00C7015F">
        <w:rPr>
          <w:rFonts w:ascii="Arial" w:hAnsi="Arial" w:cs="Arial"/>
          <w:sz w:val="20"/>
          <w:szCs w:val="20"/>
          <w:lang w:val="pt-BR"/>
        </w:rPr>
        <w:t xml:space="preserve"> Donabedian A (1978) </w:t>
      </w:r>
      <w:r w:rsidRPr="00C7015F">
        <w:rPr>
          <w:rFonts w:ascii="Arial" w:hAnsi="Arial" w:cs="Arial"/>
          <w:i/>
          <w:sz w:val="20"/>
          <w:szCs w:val="20"/>
          <w:lang w:val="pt-BR"/>
        </w:rPr>
        <w:t>The quality of medical care</w:t>
      </w:r>
      <w:r w:rsidRPr="00C7015F">
        <w:rPr>
          <w:rFonts w:ascii="Arial" w:hAnsi="Arial" w:cs="Arial"/>
          <w:sz w:val="20"/>
          <w:szCs w:val="20"/>
          <w:lang w:val="pt-BR"/>
        </w:rPr>
        <w:t>. Science; 200:856-64.</w:t>
      </w:r>
    </w:p>
    <w:p w:rsidR="004E5278" w:rsidRPr="00C7015F" w:rsidRDefault="004E5278" w:rsidP="004E5278">
      <w:pPr>
        <w:shd w:val="clear" w:color="auto" w:fill="FFFFFF"/>
        <w:spacing w:after="0" w:line="240" w:lineRule="auto"/>
        <w:rPr>
          <w:rFonts w:ascii="Arial" w:hAnsi="Arial" w:cs="Arial"/>
          <w:sz w:val="20"/>
          <w:szCs w:val="20"/>
          <w:lang w:val="pt-BR"/>
        </w:rPr>
      </w:pPr>
      <w:r w:rsidRPr="00C7015F">
        <w:rPr>
          <w:rStyle w:val="Refdenotaderodap"/>
          <w:rFonts w:ascii="Arial" w:hAnsi="Arial" w:cs="Arial"/>
          <w:sz w:val="20"/>
          <w:szCs w:val="20"/>
          <w:lang w:val="pt-BR"/>
        </w:rPr>
        <w:t>5</w:t>
      </w:r>
      <w:r w:rsidRPr="00C7015F">
        <w:rPr>
          <w:rFonts w:ascii="Arial" w:hAnsi="Arial" w:cs="Arial"/>
          <w:sz w:val="20"/>
          <w:szCs w:val="20"/>
          <w:lang w:val="pt-BR"/>
        </w:rPr>
        <w:t xml:space="preserve"> Os dados demográficos e de serviços de saúde que oferecemos vêm de fontes internacionais que, embora geralmente com base em dados fornecidos pelos países, podem, em alguns casos, não representar a maioria das informações atualizadas disponíveis a nível nacional.</w:t>
      </w:r>
    </w:p>
    <w:p w:rsidR="001239C3" w:rsidRPr="00C7015F" w:rsidRDefault="001239C3" w:rsidP="00260EED">
      <w:pPr>
        <w:pStyle w:val="CDBodyText"/>
        <w:spacing w:line="240" w:lineRule="atLeast"/>
        <w:rPr>
          <w:lang w:val="pt-BR"/>
        </w:rPr>
      </w:pPr>
      <w:r w:rsidRPr="00C7015F">
        <w:rPr>
          <w:lang w:val="pt-BR"/>
        </w:rPr>
        <w:t xml:space="preserve">A língua oficial, usada no </w:t>
      </w:r>
      <w:r w:rsidRPr="00C7015F">
        <w:rPr>
          <w:i/>
          <w:lang w:val="pt-BR"/>
        </w:rPr>
        <w:t>Toolkit</w:t>
      </w:r>
      <w:r w:rsidRPr="00C7015F">
        <w:rPr>
          <w:lang w:val="pt-BR"/>
        </w:rPr>
        <w:t>, é o inglês (Reino Unido). Estamos conscientes de que nem todo mundo pode entender o inglês, e estamos procurando a melhor forma de fornecer versões traduzidas do documento. No entanto, deve notar-se que a versão oficial é a versão em inglês, e que uma cópia traduzida seria um acompanhamento para o documento oficial, e não também uma versão oficial.</w:t>
      </w:r>
    </w:p>
    <w:p w:rsidR="00260EED" w:rsidRPr="00C7015F" w:rsidRDefault="00260EED" w:rsidP="00260EED">
      <w:pPr>
        <w:pStyle w:val="CDBodyText"/>
        <w:spacing w:line="240" w:lineRule="atLeast"/>
        <w:rPr>
          <w:lang w:val="pt-BR"/>
        </w:rPr>
      </w:pPr>
    </w:p>
    <w:p w:rsidR="00260EED" w:rsidRPr="00C7015F" w:rsidRDefault="00BC3AEA" w:rsidP="001C37FD">
      <w:pPr>
        <w:pStyle w:val="CDBodyText"/>
        <w:spacing w:line="240" w:lineRule="atLeast"/>
        <w:rPr>
          <w:b/>
          <w:sz w:val="34"/>
          <w:szCs w:val="34"/>
          <w:lang w:val="pt-BR"/>
        </w:rPr>
      </w:pPr>
      <w:r w:rsidRPr="00C7015F">
        <w:rPr>
          <w:b/>
          <w:sz w:val="34"/>
          <w:szCs w:val="34"/>
          <w:lang w:val="pt-BR"/>
        </w:rPr>
        <w:t>Introdução ao Banco de Dados do PHG</w:t>
      </w:r>
    </w:p>
    <w:p w:rsidR="00BC3AEA" w:rsidRPr="00C7015F" w:rsidRDefault="00BC3AEA" w:rsidP="00260EED">
      <w:pPr>
        <w:spacing w:line="240" w:lineRule="atLeast"/>
        <w:jc w:val="both"/>
        <w:rPr>
          <w:rFonts w:ascii="Arial" w:hAnsi="Arial" w:cs="Arial"/>
          <w:sz w:val="22"/>
          <w:szCs w:val="22"/>
          <w:lang w:val="pt-BR"/>
        </w:rPr>
      </w:pPr>
      <w:r w:rsidRPr="00C7015F">
        <w:rPr>
          <w:rFonts w:ascii="Arial" w:hAnsi="Arial" w:cs="Arial"/>
          <w:sz w:val="22"/>
          <w:szCs w:val="22"/>
          <w:lang w:val="pt-BR"/>
        </w:rPr>
        <w:t xml:space="preserve">O PHGDB é o banco de dados que a Fundação PHG compilou, a fim de ajudar a armazenar as necessidades de dados do </w:t>
      </w:r>
      <w:r w:rsidRPr="00C7015F">
        <w:rPr>
          <w:rFonts w:ascii="Arial" w:hAnsi="Arial" w:cs="Arial"/>
          <w:i/>
          <w:sz w:val="22"/>
          <w:szCs w:val="22"/>
          <w:lang w:val="pt-BR"/>
        </w:rPr>
        <w:t>Toolkit</w:t>
      </w:r>
      <w:r w:rsidRPr="00C7015F">
        <w:rPr>
          <w:rFonts w:ascii="Arial" w:hAnsi="Arial" w:cs="Arial"/>
          <w:sz w:val="22"/>
          <w:szCs w:val="22"/>
          <w:lang w:val="pt-BR"/>
        </w:rPr>
        <w:t xml:space="preserve"> para abordar as duas primeiras etapas do processo de ANS conforme descrito acima, ou seja, dados demográficos e indicadores epidemiológicos importantes. Os dados, nesse PHGDB, apenas se destinam a ser usados </w:t>
      </w:r>
      <w:r w:rsidRPr="00C7015F">
        <w:rPr>
          <w:rFonts w:ascii="Cambria Math" w:hAnsi="Cambria Math" w:cs="Cambria Math"/>
          <w:sz w:val="22"/>
          <w:szCs w:val="22"/>
          <w:lang w:val="pt-BR"/>
        </w:rPr>
        <w:t>​​</w:t>
      </w:r>
      <w:r w:rsidRPr="00C7015F">
        <w:rPr>
          <w:rFonts w:ascii="Arial" w:hAnsi="Arial" w:cs="Arial"/>
          <w:sz w:val="22"/>
          <w:szCs w:val="22"/>
          <w:lang w:val="pt-BR"/>
        </w:rPr>
        <w:t xml:space="preserve">como pontos de partida, com os usuários do </w:t>
      </w:r>
      <w:r w:rsidRPr="00C7015F">
        <w:rPr>
          <w:rFonts w:ascii="Arial" w:hAnsi="Arial" w:cs="Arial"/>
          <w:i/>
          <w:sz w:val="22"/>
          <w:szCs w:val="22"/>
          <w:lang w:val="pt-BR"/>
        </w:rPr>
        <w:t>Toolkit</w:t>
      </w:r>
      <w:r w:rsidRPr="00C7015F">
        <w:rPr>
          <w:rFonts w:ascii="Arial" w:hAnsi="Arial" w:cs="Arial"/>
          <w:sz w:val="22"/>
          <w:szCs w:val="22"/>
          <w:lang w:val="pt-BR"/>
        </w:rPr>
        <w:t xml:space="preserve"> instados a buscar dados atualizados locais. Os dados do PHGDB serão periodicamente revistos, a fim de atualizar as fontes de dados ou adicionar novos dados relevantes para o </w:t>
      </w:r>
      <w:r w:rsidRPr="00C7015F">
        <w:rPr>
          <w:rFonts w:ascii="Arial" w:hAnsi="Arial" w:cs="Arial"/>
          <w:i/>
          <w:sz w:val="22"/>
          <w:szCs w:val="22"/>
          <w:lang w:val="pt-BR"/>
        </w:rPr>
        <w:t>Toolkit</w:t>
      </w:r>
      <w:r w:rsidRPr="00C7015F">
        <w:rPr>
          <w:rFonts w:ascii="Arial" w:hAnsi="Arial" w:cs="Arial"/>
          <w:sz w:val="22"/>
          <w:szCs w:val="22"/>
          <w:lang w:val="pt-BR"/>
        </w:rPr>
        <w:t>.</w:t>
      </w:r>
    </w:p>
    <w:p w:rsidR="00260EED" w:rsidRPr="00C7015F" w:rsidRDefault="00BC3AEA" w:rsidP="00260EED">
      <w:pPr>
        <w:pStyle w:val="CDHeading1nopriorgap"/>
        <w:spacing w:line="240" w:lineRule="atLeast"/>
        <w:rPr>
          <w:caps w:val="0"/>
          <w:sz w:val="24"/>
          <w:szCs w:val="24"/>
          <w:lang w:val="pt-BR"/>
        </w:rPr>
      </w:pPr>
      <w:r w:rsidRPr="00C7015F">
        <w:rPr>
          <w:caps w:val="0"/>
          <w:sz w:val="24"/>
          <w:szCs w:val="24"/>
          <w:lang w:val="pt-BR"/>
        </w:rPr>
        <w:t>Que países estão incluídos?</w:t>
      </w:r>
    </w:p>
    <w:p w:rsidR="00BC3AEA" w:rsidRPr="00C7015F" w:rsidRDefault="00D84614" w:rsidP="00260EED">
      <w:pPr>
        <w:pStyle w:val="CDBodyText"/>
        <w:spacing w:line="240" w:lineRule="atLeast"/>
        <w:rPr>
          <w:lang w:val="pt-BR"/>
        </w:rPr>
      </w:pPr>
      <w:r w:rsidRPr="00C7015F">
        <w:rPr>
          <w:lang w:val="pt-BR"/>
        </w:rPr>
        <w:t>Os c</w:t>
      </w:r>
      <w:r w:rsidR="00BC3AEA" w:rsidRPr="00C7015F">
        <w:rPr>
          <w:lang w:val="pt-BR"/>
        </w:rPr>
        <w:t xml:space="preserve">ódigos ISO para os países incluídos nessa versão do </w:t>
      </w:r>
      <w:r w:rsidR="00BC3AEA" w:rsidRPr="00C7015F">
        <w:rPr>
          <w:i/>
          <w:lang w:val="pt-BR"/>
        </w:rPr>
        <w:t>Toolkit</w:t>
      </w:r>
      <w:r w:rsidR="00BC3AEA" w:rsidRPr="00C7015F">
        <w:rPr>
          <w:lang w:val="pt-BR"/>
        </w:rPr>
        <w:t xml:space="preserve"> foram retirados do </w:t>
      </w:r>
      <w:r w:rsidR="00BC3AEA" w:rsidRPr="00C7015F">
        <w:rPr>
          <w:i/>
          <w:lang w:val="pt-BR"/>
        </w:rPr>
        <w:t>site</w:t>
      </w:r>
      <w:r w:rsidR="00BC3AEA" w:rsidRPr="00C7015F">
        <w:rPr>
          <w:lang w:val="pt-BR"/>
        </w:rPr>
        <w:t xml:space="preserve"> da Organização Internacional para Padronização (</w:t>
      </w:r>
      <w:r w:rsidR="00BC3AEA" w:rsidRPr="00C7015F">
        <w:rPr>
          <w:color w:val="4F81BD"/>
          <w:u w:val="single"/>
          <w:lang w:val="pt-BR"/>
        </w:rPr>
        <w:t>http://www.iso.org/iso/country_codes/iso_3166_code_lists/country_names_and_code_elements.htm</w:t>
      </w:r>
      <w:r w:rsidRPr="00C7015F">
        <w:rPr>
          <w:lang w:val="pt-BR"/>
        </w:rPr>
        <w:t>) e são o ISO 3166-1-</w:t>
      </w:r>
      <w:r w:rsidR="00BC3AEA" w:rsidRPr="00C7015F">
        <w:rPr>
          <w:lang w:val="pt-BR"/>
        </w:rPr>
        <w:t>alfa-2 elementos de código.</w:t>
      </w:r>
    </w:p>
    <w:p w:rsidR="00D84614" w:rsidRPr="00C7015F" w:rsidRDefault="00D84614" w:rsidP="00260EED">
      <w:pPr>
        <w:pStyle w:val="CDBodyText"/>
        <w:spacing w:line="240" w:lineRule="atLeast"/>
        <w:rPr>
          <w:lang w:val="pt-BR"/>
        </w:rPr>
      </w:pPr>
      <w:r w:rsidRPr="00C7015F">
        <w:rPr>
          <w:lang w:val="pt-BR"/>
        </w:rPr>
        <w:t xml:space="preserve">Uma lista de países incluídos no </w:t>
      </w:r>
      <w:r w:rsidRPr="00C7015F">
        <w:rPr>
          <w:i/>
          <w:lang w:val="pt-BR"/>
        </w:rPr>
        <w:t>Toolkit</w:t>
      </w:r>
      <w:r w:rsidRPr="00C7015F">
        <w:rPr>
          <w:lang w:val="pt-BR"/>
        </w:rPr>
        <w:t xml:space="preserve"> pode ser encontrada no Anexo 3. Países não incluídos atualmente no </w:t>
      </w:r>
      <w:r w:rsidRPr="00C7015F">
        <w:rPr>
          <w:i/>
          <w:lang w:val="pt-BR"/>
        </w:rPr>
        <w:t>Toolkit</w:t>
      </w:r>
      <w:r w:rsidRPr="00C7015F">
        <w:rPr>
          <w:lang w:val="pt-BR"/>
        </w:rPr>
        <w:t xml:space="preserve"> podem ser adicionados, embora possam carecer de dados estimados/modelares.</w:t>
      </w:r>
    </w:p>
    <w:p w:rsidR="00260EED" w:rsidRPr="00C7015F" w:rsidRDefault="00D84614" w:rsidP="00260EED">
      <w:pPr>
        <w:pStyle w:val="CDHeading1nopriorgap"/>
        <w:spacing w:line="240" w:lineRule="atLeast"/>
        <w:rPr>
          <w:caps w:val="0"/>
          <w:sz w:val="24"/>
          <w:szCs w:val="24"/>
          <w:lang w:val="pt-BR"/>
        </w:rPr>
      </w:pPr>
      <w:r w:rsidRPr="00C7015F">
        <w:rPr>
          <w:caps w:val="0"/>
          <w:sz w:val="24"/>
          <w:szCs w:val="24"/>
          <w:lang w:val="pt-BR"/>
        </w:rPr>
        <w:t>Como são feitas as comparações internacionais?</w:t>
      </w:r>
    </w:p>
    <w:p w:rsidR="00D84614" w:rsidRPr="00C7015F" w:rsidRDefault="00D84614" w:rsidP="00260EED">
      <w:pPr>
        <w:pStyle w:val="CDBodyText"/>
        <w:spacing w:line="240" w:lineRule="atLeast"/>
        <w:rPr>
          <w:lang w:val="pt-BR"/>
        </w:rPr>
      </w:pPr>
      <w:r w:rsidRPr="00C7015F">
        <w:rPr>
          <w:lang w:val="pt-BR"/>
        </w:rPr>
        <w:t xml:space="preserve">O PHGDB usa as mesmas regiões geográficas (21 regiões distintas) como o Estudo da Carga Global de Doenças (GBD, abreviatura em inglês) (Capítulo 8 </w:t>
      </w:r>
      <w:r w:rsidRPr="00C7015F">
        <w:rPr>
          <w:color w:val="4F81BD"/>
          <w:u w:val="single"/>
          <w:lang w:val="pt-BR"/>
        </w:rPr>
        <w:t>http://www.globalburden.org/GBD_Study_Operations_Manual_Jan_20_2009.pdf</w:t>
      </w:r>
      <w:r w:rsidRPr="00C7015F">
        <w:rPr>
          <w:lang w:val="pt-BR"/>
        </w:rPr>
        <w:t>), a fim de permitir a comparação internacional ou regional, se necessário. Veja o Anexo 4.</w:t>
      </w:r>
    </w:p>
    <w:p w:rsidR="00260EED" w:rsidRPr="00C7015F" w:rsidRDefault="00D84614" w:rsidP="00260EED">
      <w:pPr>
        <w:pStyle w:val="CDHeading1nopriorgap"/>
        <w:spacing w:line="240" w:lineRule="atLeast"/>
        <w:rPr>
          <w:caps w:val="0"/>
          <w:sz w:val="24"/>
          <w:szCs w:val="24"/>
          <w:lang w:val="pt-BR"/>
        </w:rPr>
      </w:pPr>
      <w:r w:rsidRPr="00C7015F">
        <w:rPr>
          <w:caps w:val="0"/>
          <w:sz w:val="24"/>
          <w:szCs w:val="24"/>
          <w:lang w:val="pt-BR"/>
        </w:rPr>
        <w:t>De onde vêm os perfis demográficos?</w:t>
      </w:r>
    </w:p>
    <w:p w:rsidR="00D84614" w:rsidRPr="00C7015F" w:rsidRDefault="00D84614" w:rsidP="00260EED">
      <w:pPr>
        <w:pStyle w:val="CDBodyText"/>
        <w:spacing w:line="240" w:lineRule="atLeast"/>
        <w:rPr>
          <w:szCs w:val="22"/>
          <w:lang w:val="pt-BR"/>
        </w:rPr>
      </w:pPr>
      <w:r w:rsidRPr="00C7015F">
        <w:rPr>
          <w:szCs w:val="22"/>
          <w:lang w:val="pt-BR"/>
        </w:rPr>
        <w:t xml:space="preserve">Os perfis demográficos foram compilados para cada um dos países incluídos no </w:t>
      </w:r>
      <w:r w:rsidRPr="00C7015F">
        <w:rPr>
          <w:i/>
          <w:szCs w:val="22"/>
          <w:lang w:val="pt-BR"/>
        </w:rPr>
        <w:t>Toolkit</w:t>
      </w:r>
      <w:r w:rsidRPr="00C7015F">
        <w:rPr>
          <w:szCs w:val="22"/>
          <w:lang w:val="pt-BR"/>
        </w:rPr>
        <w:t xml:space="preserve">. </w:t>
      </w:r>
      <w:r w:rsidR="00513405" w:rsidRPr="00C7015F">
        <w:rPr>
          <w:szCs w:val="22"/>
          <w:lang w:val="pt-BR"/>
        </w:rPr>
        <w:t>Os dados demográficos</w:t>
      </w:r>
      <w:r w:rsidRPr="00C7015F">
        <w:rPr>
          <w:szCs w:val="22"/>
          <w:lang w:val="pt-BR"/>
        </w:rPr>
        <w:t xml:space="preserve"> foram baixados do </w:t>
      </w:r>
      <w:r w:rsidRPr="00C7015F">
        <w:rPr>
          <w:i/>
          <w:szCs w:val="22"/>
          <w:lang w:val="pt-BR"/>
        </w:rPr>
        <w:t>site</w:t>
      </w:r>
      <w:r w:rsidRPr="00C7015F">
        <w:rPr>
          <w:szCs w:val="22"/>
          <w:lang w:val="pt-BR"/>
        </w:rPr>
        <w:t xml:space="preserve"> </w:t>
      </w:r>
      <w:r w:rsidR="00513405" w:rsidRPr="00C7015F">
        <w:rPr>
          <w:szCs w:val="22"/>
          <w:lang w:val="pt-BR"/>
        </w:rPr>
        <w:t>da Divisão de E</w:t>
      </w:r>
      <w:r w:rsidRPr="00C7015F">
        <w:rPr>
          <w:szCs w:val="22"/>
          <w:lang w:val="pt-BR"/>
        </w:rPr>
        <w:t xml:space="preserve">statísticas </w:t>
      </w:r>
      <w:r w:rsidR="00513405" w:rsidRPr="00C7015F">
        <w:rPr>
          <w:szCs w:val="22"/>
          <w:lang w:val="pt-BR"/>
        </w:rPr>
        <w:t xml:space="preserve">Demográficas </w:t>
      </w:r>
      <w:r w:rsidRPr="00C7015F">
        <w:rPr>
          <w:szCs w:val="22"/>
          <w:lang w:val="pt-BR"/>
        </w:rPr>
        <w:t>d</w:t>
      </w:r>
      <w:r w:rsidR="00513405" w:rsidRPr="00C7015F">
        <w:rPr>
          <w:szCs w:val="22"/>
          <w:lang w:val="pt-BR"/>
        </w:rPr>
        <w:t>as Nações Unidas</w:t>
      </w:r>
      <w:r w:rsidRPr="00C7015F">
        <w:rPr>
          <w:szCs w:val="22"/>
          <w:lang w:val="pt-BR"/>
        </w:rPr>
        <w:t xml:space="preserve"> (</w:t>
      </w:r>
      <w:r w:rsidRPr="00C7015F">
        <w:rPr>
          <w:color w:val="4F81BD"/>
          <w:szCs w:val="22"/>
          <w:u w:val="single"/>
          <w:lang w:val="pt-BR"/>
        </w:rPr>
        <w:t>http://unstats.un.org/unsd/demographic/default.htm</w:t>
      </w:r>
      <w:r w:rsidRPr="00C7015F">
        <w:rPr>
          <w:szCs w:val="22"/>
          <w:lang w:val="pt-BR"/>
        </w:rPr>
        <w:t xml:space="preserve">) e </w:t>
      </w:r>
      <w:r w:rsidR="00513405" w:rsidRPr="00C7015F">
        <w:rPr>
          <w:szCs w:val="22"/>
          <w:lang w:val="pt-BR"/>
        </w:rPr>
        <w:t xml:space="preserve">do </w:t>
      </w:r>
      <w:r w:rsidRPr="00C7015F">
        <w:rPr>
          <w:szCs w:val="22"/>
          <w:lang w:val="pt-BR"/>
        </w:rPr>
        <w:t>Anuário Demográfico das Nações Unidas (</w:t>
      </w:r>
      <w:r w:rsidRPr="00C7015F">
        <w:rPr>
          <w:color w:val="4F81BD"/>
          <w:szCs w:val="22"/>
          <w:u w:val="single"/>
          <w:lang w:val="pt-BR"/>
        </w:rPr>
        <w:t>http://</w:t>
      </w:r>
      <w:r w:rsidR="00513405" w:rsidRPr="00C7015F">
        <w:rPr>
          <w:color w:val="4F81BD"/>
          <w:szCs w:val="22"/>
          <w:u w:val="single"/>
          <w:lang w:val="pt-BR"/>
        </w:rPr>
        <w:t>unstats.un.org/unsd/demographic/</w:t>
      </w:r>
      <w:r w:rsidRPr="00C7015F">
        <w:rPr>
          <w:color w:val="4F81BD"/>
          <w:szCs w:val="22"/>
          <w:u w:val="single"/>
          <w:lang w:val="pt-BR"/>
        </w:rPr>
        <w:t>products/dyb/dyb2.htm</w:t>
      </w:r>
      <w:r w:rsidRPr="00C7015F">
        <w:rPr>
          <w:szCs w:val="22"/>
          <w:lang w:val="pt-BR"/>
        </w:rPr>
        <w:t xml:space="preserve">). Tomamos a decisão pragmática de </w:t>
      </w:r>
      <w:r w:rsidR="00513405" w:rsidRPr="00C7015F">
        <w:rPr>
          <w:szCs w:val="22"/>
          <w:lang w:val="pt-BR"/>
        </w:rPr>
        <w:t xml:space="preserve">agrupar </w:t>
      </w:r>
      <w:r w:rsidRPr="00C7015F">
        <w:rPr>
          <w:szCs w:val="22"/>
          <w:lang w:val="pt-BR"/>
        </w:rPr>
        <w:t xml:space="preserve">a pirâmide demográfica em </w:t>
      </w:r>
      <w:r w:rsidR="00513405" w:rsidRPr="00C7015F">
        <w:rPr>
          <w:szCs w:val="22"/>
          <w:lang w:val="pt-BR"/>
        </w:rPr>
        <w:t>14 intervalos de idade de 5 anos para homens</w:t>
      </w:r>
      <w:r w:rsidRPr="00C7015F">
        <w:rPr>
          <w:szCs w:val="22"/>
          <w:lang w:val="pt-BR"/>
        </w:rPr>
        <w:t xml:space="preserve">, </w:t>
      </w:r>
      <w:r w:rsidR="00513405" w:rsidRPr="00C7015F">
        <w:rPr>
          <w:szCs w:val="22"/>
          <w:lang w:val="pt-BR"/>
        </w:rPr>
        <w:t>mulheres</w:t>
      </w:r>
      <w:r w:rsidRPr="00C7015F">
        <w:rPr>
          <w:szCs w:val="22"/>
          <w:lang w:val="pt-BR"/>
        </w:rPr>
        <w:t xml:space="preserve"> e população total (ver Anexo 5). Isso funcionou bem</w:t>
      </w:r>
      <w:r w:rsidR="00513405" w:rsidRPr="00C7015F">
        <w:rPr>
          <w:szCs w:val="22"/>
          <w:lang w:val="pt-BR"/>
        </w:rPr>
        <w:t xml:space="preserve">, </w:t>
      </w:r>
      <w:r w:rsidRPr="00C7015F">
        <w:rPr>
          <w:szCs w:val="22"/>
          <w:lang w:val="pt-BR"/>
        </w:rPr>
        <w:t>logisticamente</w:t>
      </w:r>
      <w:r w:rsidR="00513405" w:rsidRPr="00C7015F">
        <w:rPr>
          <w:szCs w:val="22"/>
          <w:lang w:val="pt-BR"/>
        </w:rPr>
        <w:t>, na medida em que os dados foram apresentados dess</w:t>
      </w:r>
      <w:r w:rsidRPr="00C7015F">
        <w:rPr>
          <w:szCs w:val="22"/>
          <w:lang w:val="pt-BR"/>
        </w:rPr>
        <w:t>a forma, no mínimo</w:t>
      </w:r>
      <w:r w:rsidR="00513405" w:rsidRPr="00C7015F">
        <w:rPr>
          <w:szCs w:val="22"/>
          <w:lang w:val="pt-BR"/>
        </w:rPr>
        <w:t>,</w:t>
      </w:r>
      <w:r w:rsidRPr="00C7015F">
        <w:rPr>
          <w:szCs w:val="22"/>
          <w:lang w:val="pt-BR"/>
        </w:rPr>
        <w:t xml:space="preserve"> pelo </w:t>
      </w:r>
      <w:r w:rsidRPr="00C7015F">
        <w:rPr>
          <w:i/>
          <w:szCs w:val="22"/>
          <w:lang w:val="pt-BR"/>
        </w:rPr>
        <w:t>site</w:t>
      </w:r>
      <w:r w:rsidRPr="00C7015F">
        <w:rPr>
          <w:szCs w:val="22"/>
          <w:lang w:val="pt-BR"/>
        </w:rPr>
        <w:t xml:space="preserve"> da ONU. Em alguns casos</w:t>
      </w:r>
      <w:r w:rsidR="00513405" w:rsidRPr="00C7015F">
        <w:rPr>
          <w:szCs w:val="22"/>
          <w:lang w:val="pt-BR"/>
        </w:rPr>
        <w:t>,</w:t>
      </w:r>
      <w:r w:rsidRPr="00C7015F">
        <w:rPr>
          <w:szCs w:val="22"/>
          <w:lang w:val="pt-BR"/>
        </w:rPr>
        <w:t xml:space="preserve"> os dados foram encontrados em intervalos </w:t>
      </w:r>
      <w:r w:rsidR="00513405" w:rsidRPr="00C7015F">
        <w:rPr>
          <w:szCs w:val="22"/>
          <w:lang w:val="pt-BR"/>
        </w:rPr>
        <w:t>únicos de anos, caso em que</w:t>
      </w:r>
      <w:r w:rsidRPr="00C7015F">
        <w:rPr>
          <w:szCs w:val="22"/>
          <w:lang w:val="pt-BR"/>
        </w:rPr>
        <w:t xml:space="preserve"> foram agrupados em intervalos de 5 anos</w:t>
      </w:r>
      <w:r w:rsidR="00513405" w:rsidRPr="00C7015F">
        <w:rPr>
          <w:szCs w:val="22"/>
          <w:lang w:val="pt-BR"/>
        </w:rPr>
        <w:t>, pela soma dos anos adequado</w:t>
      </w:r>
      <w:r w:rsidRPr="00C7015F">
        <w:rPr>
          <w:szCs w:val="22"/>
          <w:lang w:val="pt-BR"/>
        </w:rPr>
        <w:t>s. Porque esses dados são, por vezes, estimado</w:t>
      </w:r>
      <w:r w:rsidR="00A373F3" w:rsidRPr="00C7015F">
        <w:rPr>
          <w:szCs w:val="22"/>
          <w:lang w:val="pt-BR"/>
        </w:rPr>
        <w:t>s</w:t>
      </w:r>
      <w:r w:rsidRPr="00C7015F">
        <w:rPr>
          <w:szCs w:val="22"/>
          <w:lang w:val="pt-BR"/>
        </w:rPr>
        <w:t xml:space="preserve"> com valores arredondados para o número inteiro mais próximo para cada faixa etária utilizada, os totais nacionais são muitas vezes diferentes da soma das faixas etárias individuais por causa desses erros de arredondamento.</w:t>
      </w:r>
    </w:p>
    <w:p w:rsidR="00A373F3" w:rsidRPr="00C7015F" w:rsidRDefault="00A373F3" w:rsidP="00260EED">
      <w:pPr>
        <w:pStyle w:val="CDBodyText"/>
        <w:spacing w:line="240" w:lineRule="atLeast"/>
        <w:rPr>
          <w:szCs w:val="22"/>
          <w:lang w:val="pt-BR"/>
        </w:rPr>
      </w:pPr>
      <w:r w:rsidRPr="00C7015F">
        <w:rPr>
          <w:szCs w:val="22"/>
          <w:lang w:val="pt-BR"/>
        </w:rPr>
        <w:t>Outro problema encontrado foi que esses dados não são sempre atualizados e, muitas vezes, são bastante antigos. Por isso, se os dados, por faixa etária, são adicionados para dar totais nacionais, os resultados são diferentes dos totais nacionais estimadas disponíveis para os anos mais recentes. Os totais nacionais não estratificados por intervalos de idade ou sexo também estão disponíveis a partir do Anuário Demográfico das Nações Unidas e são, muitas vezes, diferentes em relação aos dados estratificados disponíveis. Nós reconhecemos essas limitações e estimulamos os usuários a inserir seus próprios dados atualizados e completar os mesmos sempre que possível. Nosso objetivo era usar uma única fonte para juntar o máximo de dados possível, a fim de permitir a comparabilidade entre países. O Anuário Demográfico das Nações Unidas é um compêndio anual de estatísticas oficiais que foram coletados a partir de autoridades nacionais de estatística de mais de 230 escritórios nacionais, desde 1948, por meio de um conjunto de questionários. A inclusão de informações atualizadas, para cada país, depende de cada um dos escritórios nacionais retornar os questionários.</w:t>
      </w:r>
    </w:p>
    <w:p w:rsidR="00F7692D" w:rsidRPr="00C7015F" w:rsidRDefault="00F7692D" w:rsidP="00260EED">
      <w:pPr>
        <w:pStyle w:val="CDBodyText"/>
        <w:spacing w:line="240" w:lineRule="atLeast"/>
        <w:rPr>
          <w:lang w:val="pt-BR"/>
        </w:rPr>
      </w:pPr>
      <w:r w:rsidRPr="00C7015F">
        <w:rPr>
          <w:lang w:val="pt-BR"/>
        </w:rPr>
        <w:t xml:space="preserve">Também estão incluídas, na seção de Demografia do </w:t>
      </w:r>
      <w:r w:rsidRPr="00C7015F">
        <w:rPr>
          <w:i/>
          <w:lang w:val="pt-BR"/>
        </w:rPr>
        <w:t>Toolkit</w:t>
      </w:r>
      <w:r w:rsidRPr="00C7015F">
        <w:rPr>
          <w:lang w:val="pt-BR"/>
        </w:rPr>
        <w:t xml:space="preserve">, estimativas sobre fertilidade e mortalidade, saúde materna, neonatal e algumas variáveis </w:t>
      </w:r>
      <w:r w:rsidRPr="00C7015F">
        <w:rPr>
          <w:rFonts w:ascii="Cambria Math" w:hAnsi="Cambria Math" w:cs="Cambria Math"/>
          <w:lang w:val="pt-BR"/>
        </w:rPr>
        <w:t>​​</w:t>
      </w:r>
      <w:r w:rsidRPr="00C7015F">
        <w:rPr>
          <w:lang w:val="pt-BR"/>
        </w:rPr>
        <w:t>socioeconômicas. Os dados dessas seções podem ser irregulares, dependendo do que estiver disponível a partir do Observatório de Saúde para Estatísticas Mundiais de Saúde e Sistemas de Saúde da OMS (</w:t>
      </w:r>
      <w:r w:rsidRPr="00C7015F">
        <w:rPr>
          <w:color w:val="4F81BD"/>
          <w:u w:val="single"/>
          <w:lang w:val="pt-BR"/>
        </w:rPr>
        <w:t>http://apps.who.int/ghodata/</w:t>
      </w:r>
      <w:r w:rsidRPr="00C7015F">
        <w:rPr>
          <w:lang w:val="pt-BR"/>
        </w:rPr>
        <w:t>), da Divisão de Estatística das Nações Unidas (</w:t>
      </w:r>
      <w:r w:rsidRPr="00C7015F">
        <w:rPr>
          <w:color w:val="4F81BD"/>
          <w:u w:val="single"/>
          <w:lang w:val="pt-BR"/>
        </w:rPr>
        <w:t>http://unstats.un.org/unsd/databases.htm</w:t>
      </w:r>
      <w:r w:rsidRPr="00C7015F">
        <w:rPr>
          <w:lang w:val="pt-BR"/>
        </w:rPr>
        <w:t>), da pesquisa de Consanguinidade/Endogamia, mantida pelo Professor Alan Bittles (</w:t>
      </w:r>
      <w:r w:rsidRPr="00C7015F">
        <w:rPr>
          <w:color w:val="4F81BD"/>
          <w:u w:val="single"/>
          <w:lang w:val="pt-BR"/>
        </w:rPr>
        <w:t>http://consang.net/index.php/Main_Page</w:t>
      </w:r>
      <w:r w:rsidRPr="00C7015F">
        <w:rPr>
          <w:lang w:val="pt-BR"/>
        </w:rPr>
        <w:t xml:space="preserve">) e da Unicef, </w:t>
      </w:r>
      <w:r w:rsidRPr="00C7015F">
        <w:rPr>
          <w:rFonts w:ascii="Cambria Math" w:hAnsi="Cambria Math" w:cs="Cambria Math"/>
          <w:lang w:val="pt-BR"/>
        </w:rPr>
        <w:t>​​</w:t>
      </w:r>
      <w:r w:rsidRPr="00C7015F">
        <w:rPr>
          <w:lang w:val="pt-BR"/>
        </w:rPr>
        <w:t>para menores de cinco anos, infantil e mortalidade neonatal (</w:t>
      </w:r>
      <w:r w:rsidRPr="00C7015F">
        <w:rPr>
          <w:color w:val="4F81BD"/>
          <w:u w:val="single"/>
          <w:lang w:val="pt-BR"/>
        </w:rPr>
        <w:t>http://www.childinfo.org/mortality_tables.php</w:t>
      </w:r>
      <w:r w:rsidRPr="00C7015F">
        <w:rPr>
          <w:lang w:val="pt-BR"/>
        </w:rPr>
        <w:t>), juntamente com um relatório sobre estimativas desenvolvido pelo grupo Interagência das Nações Unidas para a estimativa da mortalidade infantil (</w:t>
      </w:r>
      <w:r w:rsidRPr="00C7015F">
        <w:rPr>
          <w:color w:val="4F81BD"/>
          <w:u w:val="single"/>
          <w:lang w:val="pt-BR"/>
        </w:rPr>
        <w:t>http://www.unicef.org/media/files/Child_Mortality_Report_2011_Final.pdf</w:t>
      </w:r>
      <w:r w:rsidRPr="00C7015F">
        <w:rPr>
          <w:lang w:val="pt-BR"/>
        </w:rPr>
        <w:t>).</w:t>
      </w:r>
    </w:p>
    <w:p w:rsidR="00A82FEF" w:rsidRPr="00C7015F" w:rsidRDefault="00A82FEF" w:rsidP="00260EED">
      <w:pPr>
        <w:pStyle w:val="CDBodyText"/>
        <w:spacing w:line="240" w:lineRule="atLeast"/>
        <w:rPr>
          <w:lang w:val="pt-BR"/>
        </w:rPr>
      </w:pPr>
      <w:r w:rsidRPr="00C7015F">
        <w:rPr>
          <w:lang w:val="pt-BR"/>
        </w:rPr>
        <w:t>A OMS tem um aviso que diz que muitos de seus bancos de dados representam as melhores estimativas da entidade, utilizando metodologias de indicadores específicos que visam a comparabilidade entre países e num intervalo de tempo, e que eles são atualizados tanto quando dados mais recentes ou revisados tornam-se disponíveis ou a metodologia utilizada para calcular as alterações de dados é alterada. Ela também afirma que seus dados nem sempre são os mesmos que os dados Nacionais Oficiais, mas ela dá, a seus Estados-Membros, a oportunidade de rever e comentar os dados e as estimativas no âmbito das consultas do país.</w:t>
      </w:r>
    </w:p>
    <w:p w:rsidR="00260EED" w:rsidRPr="00C7015F" w:rsidRDefault="00260EED" w:rsidP="00260EED">
      <w:pPr>
        <w:pStyle w:val="CDBodyText"/>
        <w:spacing w:line="240" w:lineRule="atLeast"/>
        <w:rPr>
          <w:lang w:val="pt-BR"/>
        </w:rPr>
      </w:pPr>
    </w:p>
    <w:p w:rsidR="00260EED" w:rsidRPr="00C7015F" w:rsidRDefault="00A82FEF" w:rsidP="00260EED">
      <w:pPr>
        <w:pStyle w:val="CDBodyText"/>
        <w:spacing w:line="240" w:lineRule="atLeast"/>
        <w:rPr>
          <w:b/>
          <w:lang w:val="pt-BR"/>
        </w:rPr>
      </w:pPr>
      <w:r w:rsidRPr="00C7015F">
        <w:rPr>
          <w:b/>
          <w:lang w:val="pt-BR"/>
        </w:rPr>
        <w:t>Fecundidade e mortalidade</w:t>
      </w:r>
    </w:p>
    <w:p w:rsidR="00A82FEF" w:rsidRPr="00C7015F" w:rsidRDefault="00A82FEF" w:rsidP="00260EED">
      <w:pPr>
        <w:pStyle w:val="CDBodyText"/>
        <w:spacing w:line="240" w:lineRule="atLeast"/>
        <w:rPr>
          <w:lang w:val="pt-BR"/>
        </w:rPr>
      </w:pPr>
      <w:r w:rsidRPr="00C7015F">
        <w:rPr>
          <w:lang w:val="pt-BR"/>
        </w:rPr>
        <w:t xml:space="preserve">A seção de fecundidade e mortalidade inclui estimativas sobre: </w:t>
      </w:r>
      <w:r w:rsidRPr="00C7015F">
        <w:rPr>
          <w:rFonts w:ascii="Cambria Math" w:hAnsi="Cambria Math" w:cs="Cambria Math"/>
          <w:lang w:val="pt-BR"/>
        </w:rPr>
        <w:t>​​</w:t>
      </w:r>
      <w:r w:rsidRPr="00C7015F">
        <w:rPr>
          <w:lang w:val="pt-BR"/>
        </w:rPr>
        <w:t xml:space="preserve">taxa bruta de natalidade (nascimentos por ano por 1.000 habitantes); taxa de natimortos (natimortos por ano por 1.000 habitantes); total de nascimentos por ano (número de nascidos vivos e natimortos); taxa de mortalidade infantil (mortes infantis – ou seja, com 1 ano ou menos </w:t>
      </w:r>
      <w:r w:rsidR="00D8428E" w:rsidRPr="00C7015F">
        <w:rPr>
          <w:lang w:val="pt-BR"/>
        </w:rPr>
        <w:t>–</w:t>
      </w:r>
      <w:r w:rsidRPr="00C7015F">
        <w:rPr>
          <w:lang w:val="pt-BR"/>
        </w:rPr>
        <w:t xml:space="preserve"> por 1.000 nasci</w:t>
      </w:r>
      <w:r w:rsidR="00D8428E" w:rsidRPr="00C7015F">
        <w:rPr>
          <w:lang w:val="pt-BR"/>
        </w:rPr>
        <w:t xml:space="preserve">dos vivos por ano); </w:t>
      </w:r>
      <w:r w:rsidRPr="00C7015F">
        <w:rPr>
          <w:lang w:val="pt-BR"/>
        </w:rPr>
        <w:t xml:space="preserve">taxa de mortalidade </w:t>
      </w:r>
      <w:r w:rsidR="00D8428E" w:rsidRPr="00C7015F">
        <w:rPr>
          <w:lang w:val="pt-BR"/>
        </w:rPr>
        <w:t>de menores de 5 (</w:t>
      </w:r>
      <w:r w:rsidRPr="00C7015F">
        <w:rPr>
          <w:lang w:val="pt-BR"/>
        </w:rPr>
        <w:t xml:space="preserve">mortes </w:t>
      </w:r>
      <w:r w:rsidR="00D8428E" w:rsidRPr="00C7015F">
        <w:rPr>
          <w:lang w:val="pt-BR"/>
        </w:rPr>
        <w:t>com menos de 5 –</w:t>
      </w:r>
      <w:r w:rsidRPr="00C7015F">
        <w:rPr>
          <w:lang w:val="pt-BR"/>
        </w:rPr>
        <w:t xml:space="preserve"> o</w:t>
      </w:r>
      <w:r w:rsidR="00D8428E" w:rsidRPr="00C7015F">
        <w:rPr>
          <w:lang w:val="pt-BR"/>
        </w:rPr>
        <w:t>u seja, 5 anos ou menos –</w:t>
      </w:r>
      <w:r w:rsidRPr="00C7015F">
        <w:rPr>
          <w:lang w:val="pt-BR"/>
        </w:rPr>
        <w:t xml:space="preserve"> por 1.000 nascidos vivos por ano); nascimentos percentuais em</w:t>
      </w:r>
      <w:r w:rsidR="00D8428E" w:rsidRPr="00C7015F">
        <w:rPr>
          <w:lang w:val="pt-BR"/>
        </w:rPr>
        <w:t xml:space="preserve"> mulheres com mais de</w:t>
      </w:r>
      <w:r w:rsidRPr="00C7015F">
        <w:rPr>
          <w:lang w:val="pt-BR"/>
        </w:rPr>
        <w:t xml:space="preserve"> 35 anos; esperança média de vida ao nascer (em anos); p</w:t>
      </w:r>
      <w:r w:rsidR="00D8428E" w:rsidRPr="00C7015F">
        <w:rPr>
          <w:lang w:val="pt-BR"/>
        </w:rPr>
        <w:t>orcentagem de casamentos consangu</w:t>
      </w:r>
      <w:r w:rsidRPr="00C7015F">
        <w:rPr>
          <w:lang w:val="pt-BR"/>
        </w:rPr>
        <w:t xml:space="preserve">íneos, observando as limitações dos dados de representatividade e de </w:t>
      </w:r>
      <w:r w:rsidR="00D8428E" w:rsidRPr="00C7015F">
        <w:rPr>
          <w:lang w:val="pt-BR"/>
        </w:rPr>
        <w:t>quão atualizados</w:t>
      </w:r>
      <w:r w:rsidRPr="00C7015F">
        <w:rPr>
          <w:lang w:val="pt-BR"/>
        </w:rPr>
        <w:t xml:space="preserve"> os dados são.</w:t>
      </w:r>
    </w:p>
    <w:p w:rsidR="00260EED" w:rsidRPr="00C7015F" w:rsidRDefault="00260EED" w:rsidP="00260EED">
      <w:pPr>
        <w:pStyle w:val="CDBodyText"/>
        <w:spacing w:line="240" w:lineRule="atLeast"/>
        <w:rPr>
          <w:lang w:val="pt-BR"/>
        </w:rPr>
      </w:pPr>
    </w:p>
    <w:p w:rsidR="00260EED" w:rsidRPr="00C7015F" w:rsidRDefault="00D8428E" w:rsidP="00260EED">
      <w:pPr>
        <w:pStyle w:val="CDBodyText"/>
        <w:spacing w:line="240" w:lineRule="atLeast"/>
        <w:rPr>
          <w:b/>
          <w:lang w:val="pt-BR"/>
        </w:rPr>
      </w:pPr>
      <w:r w:rsidRPr="00C7015F">
        <w:rPr>
          <w:b/>
          <w:lang w:val="pt-BR"/>
        </w:rPr>
        <w:t>Saúde materna</w:t>
      </w:r>
    </w:p>
    <w:p w:rsidR="00D8428E" w:rsidRPr="00C7015F" w:rsidRDefault="00D8428E" w:rsidP="00260EED">
      <w:pPr>
        <w:pStyle w:val="CDBodyText"/>
        <w:spacing w:line="240" w:lineRule="atLeast"/>
        <w:rPr>
          <w:lang w:val="pt-BR"/>
        </w:rPr>
      </w:pPr>
      <w:r w:rsidRPr="00C7015F">
        <w:rPr>
          <w:lang w:val="pt-BR"/>
        </w:rPr>
        <w:t xml:space="preserve">A seção de saúde materna inclui estimativas sobre: </w:t>
      </w:r>
      <w:r w:rsidRPr="00C7015F">
        <w:rPr>
          <w:rFonts w:ascii="Cambria Math" w:hAnsi="Cambria Math" w:cs="Cambria Math"/>
          <w:lang w:val="pt-BR"/>
        </w:rPr>
        <w:t>​​</w:t>
      </w:r>
      <w:r w:rsidRPr="00C7015F">
        <w:rPr>
          <w:lang w:val="pt-BR"/>
        </w:rPr>
        <w:t>percentual de gestantes com, pelo menos, uma consulta pré-natal; percentual de grávidas com, pelo menos, quatro consultas pré-natais; percentagem de nascimentos assistidos por um profissional de saúde qualificado; taxa de prevalência de contracepção (percentagem de mulheres entre 15 e 49 anos de idade que estão utilizando, ou têm parceiros sexuais que estão utilizando, qualquer forma de contracepção); percentual de necessidade não atendida para o planejamento familiar (é o número de mulheres com necessidades não atendidas de planejamento familiar como um percentual de todas as mulheres, em idade reprodutiva, que são casadas ou estão em uma união); taxa de fecundidade total (é o número médio de crianças que nasceriam por mulher, ao longo de sua vida, se aquela mulher seguisse as taxas de fecundidade atuais específicas por idade,</w:t>
      </w:r>
      <w:r w:rsidR="00C2221D" w:rsidRPr="00C7015F">
        <w:rPr>
          <w:lang w:val="pt-BR"/>
        </w:rPr>
        <w:t xml:space="preserve"> e vivesse</w:t>
      </w:r>
      <w:r w:rsidRPr="00C7015F">
        <w:rPr>
          <w:lang w:val="pt-BR"/>
        </w:rPr>
        <w:t xml:space="preserve"> até</w:t>
      </w:r>
      <w:r w:rsidR="00C2221D" w:rsidRPr="00C7015F">
        <w:rPr>
          <w:lang w:val="pt-BR"/>
        </w:rPr>
        <w:t>,</w:t>
      </w:r>
      <w:r w:rsidRPr="00C7015F">
        <w:rPr>
          <w:lang w:val="pt-BR"/>
        </w:rPr>
        <w:t xml:space="preserve"> pelo menos</w:t>
      </w:r>
      <w:r w:rsidR="00C2221D" w:rsidRPr="00C7015F">
        <w:rPr>
          <w:lang w:val="pt-BR"/>
        </w:rPr>
        <w:t>,</w:t>
      </w:r>
      <w:r w:rsidRPr="00C7015F">
        <w:rPr>
          <w:lang w:val="pt-BR"/>
        </w:rPr>
        <w:t xml:space="preserve"> o final de</w:t>
      </w:r>
      <w:r w:rsidR="00C2221D" w:rsidRPr="00C7015F">
        <w:rPr>
          <w:lang w:val="pt-BR"/>
        </w:rPr>
        <w:t xml:space="preserve"> sua vida reprodutiva);</w:t>
      </w:r>
      <w:r w:rsidRPr="00C7015F">
        <w:rPr>
          <w:lang w:val="pt-BR"/>
        </w:rPr>
        <w:t xml:space="preserve"> percentual de nascimentos ocorridos em casa; percentagem de partos que ocorre</w:t>
      </w:r>
      <w:r w:rsidR="00C2221D" w:rsidRPr="00C7015F">
        <w:rPr>
          <w:lang w:val="pt-BR"/>
        </w:rPr>
        <w:t>ram em unidades</w:t>
      </w:r>
      <w:r w:rsidRPr="00C7015F">
        <w:rPr>
          <w:lang w:val="pt-BR"/>
        </w:rPr>
        <w:t xml:space="preserve"> de saúde.</w:t>
      </w:r>
    </w:p>
    <w:p w:rsidR="00260EED" w:rsidRPr="00C7015F" w:rsidRDefault="00260EED" w:rsidP="00260EED">
      <w:pPr>
        <w:pStyle w:val="CDBodyText"/>
        <w:spacing w:line="240" w:lineRule="atLeast"/>
        <w:rPr>
          <w:lang w:val="pt-BR"/>
        </w:rPr>
      </w:pPr>
    </w:p>
    <w:p w:rsidR="00260EED" w:rsidRPr="00C7015F" w:rsidRDefault="00496E19" w:rsidP="00260EED">
      <w:pPr>
        <w:pStyle w:val="CDBodyText"/>
        <w:spacing w:line="240" w:lineRule="atLeast"/>
        <w:rPr>
          <w:b/>
          <w:lang w:val="pt-BR"/>
        </w:rPr>
      </w:pPr>
      <w:r w:rsidRPr="00C7015F">
        <w:rPr>
          <w:b/>
          <w:lang w:val="pt-BR"/>
        </w:rPr>
        <w:t>Saúde neonatal</w:t>
      </w:r>
    </w:p>
    <w:p w:rsidR="00496E19" w:rsidRPr="00C7015F" w:rsidRDefault="00496E19" w:rsidP="00260EED">
      <w:pPr>
        <w:pStyle w:val="CDBodyText"/>
        <w:spacing w:line="240" w:lineRule="atLeast"/>
        <w:rPr>
          <w:lang w:val="pt-BR"/>
        </w:rPr>
      </w:pPr>
      <w:r w:rsidRPr="00C7015F">
        <w:rPr>
          <w:lang w:val="pt-BR"/>
        </w:rPr>
        <w:t xml:space="preserve">A seção de saúde neonatal inclui estimativas sobre: </w:t>
      </w:r>
      <w:r w:rsidRPr="00C7015F">
        <w:rPr>
          <w:rFonts w:ascii="Cambria Math" w:hAnsi="Cambria Math" w:cs="Cambria Math"/>
          <w:lang w:val="pt-BR"/>
        </w:rPr>
        <w:t>​​</w:t>
      </w:r>
      <w:r w:rsidRPr="00C7015F">
        <w:rPr>
          <w:lang w:val="pt-BR"/>
        </w:rPr>
        <w:t>o número de exames neonatais (nos primeiros 28 dias ou meses após o nascimento) realizados por parteiras qualificadas ou pessoal treinado; o percentual de exames neonatais conduzidos por parteiras qualificadas ou pessoal treinado.</w:t>
      </w:r>
    </w:p>
    <w:p w:rsidR="001C37FD" w:rsidRPr="00C7015F" w:rsidRDefault="001C37FD" w:rsidP="00260EED">
      <w:pPr>
        <w:pStyle w:val="CDBodyText"/>
        <w:spacing w:line="240" w:lineRule="atLeast"/>
        <w:rPr>
          <w:lang w:val="pt-BR"/>
        </w:rPr>
      </w:pPr>
    </w:p>
    <w:p w:rsidR="00260EED" w:rsidRPr="00C7015F" w:rsidRDefault="00496E19" w:rsidP="00260EED">
      <w:pPr>
        <w:pStyle w:val="CDBodyText"/>
        <w:spacing w:line="240" w:lineRule="atLeast"/>
        <w:rPr>
          <w:b/>
          <w:lang w:val="pt-BR"/>
        </w:rPr>
      </w:pPr>
      <w:r w:rsidRPr="00C7015F">
        <w:rPr>
          <w:b/>
          <w:lang w:val="pt-BR"/>
        </w:rPr>
        <w:t>Indicadores socioeconômicos</w:t>
      </w:r>
    </w:p>
    <w:p w:rsidR="00204D69" w:rsidRPr="00C7015F" w:rsidRDefault="00204D69" w:rsidP="00260EED">
      <w:pPr>
        <w:pStyle w:val="CDBodyText"/>
        <w:spacing w:line="240" w:lineRule="atLeast"/>
        <w:rPr>
          <w:lang w:val="pt-BR"/>
        </w:rPr>
      </w:pPr>
      <w:r w:rsidRPr="00C7015F">
        <w:rPr>
          <w:lang w:val="pt-BR"/>
        </w:rPr>
        <w:t xml:space="preserve">A seção de indicadores socioeconômicos inclui estimativas sobre: </w:t>
      </w:r>
      <w:r w:rsidRPr="00C7015F">
        <w:rPr>
          <w:rFonts w:ascii="Cambria Math" w:hAnsi="Cambria Math" w:cs="Cambria Math"/>
          <w:lang w:val="pt-BR"/>
        </w:rPr>
        <w:t>​​</w:t>
      </w:r>
      <w:r w:rsidRPr="00C7015F">
        <w:rPr>
          <w:lang w:val="pt-BR"/>
        </w:rPr>
        <w:t>o rendimento nacional bruto per capita PPP int. $ (essa é a renda nacional bruta per capita convertida para dólares internacionais, usando taxas de paridade de poder aquisitivo (PPA), de modo que um dólar internacional tem o mesmo poder de compra que um dólar norte-americano tem nos EUA); percentual da população vivendo com menos de 1 dólar norte-americano por dia (um indicador de pobreza internacional comumente usado); percentagem de nascimentos, em um dado ano, que são oficialmente registrados; percentual de óbitos em um determinado ano, que são oficialmente registrados.</w:t>
      </w:r>
    </w:p>
    <w:p w:rsidR="00260EED" w:rsidRPr="00C7015F" w:rsidRDefault="00260EED" w:rsidP="00260EED">
      <w:pPr>
        <w:pStyle w:val="CDBodyText"/>
        <w:spacing w:line="240" w:lineRule="atLeast"/>
        <w:rPr>
          <w:lang w:val="pt-BR"/>
        </w:rPr>
      </w:pPr>
    </w:p>
    <w:p w:rsidR="00260EED" w:rsidRPr="00C7015F" w:rsidRDefault="00204D69" w:rsidP="00260EED">
      <w:pPr>
        <w:pStyle w:val="CDHeading1nopriorgap"/>
        <w:spacing w:line="240" w:lineRule="atLeast"/>
        <w:rPr>
          <w:caps w:val="0"/>
          <w:sz w:val="24"/>
          <w:szCs w:val="24"/>
          <w:lang w:val="pt-BR"/>
        </w:rPr>
      </w:pPr>
      <w:r w:rsidRPr="00C7015F">
        <w:rPr>
          <w:caps w:val="0"/>
          <w:sz w:val="24"/>
          <w:szCs w:val="24"/>
          <w:lang w:val="pt-BR"/>
        </w:rPr>
        <w:t>De onde vêm os dados dos serviços de saúde?</w:t>
      </w:r>
    </w:p>
    <w:p w:rsidR="00204D69" w:rsidRPr="00C7015F" w:rsidRDefault="00204D69" w:rsidP="00260EED">
      <w:pPr>
        <w:pStyle w:val="CDBodyText"/>
        <w:spacing w:line="240" w:lineRule="atLeast"/>
        <w:rPr>
          <w:lang w:val="pt-BR"/>
        </w:rPr>
      </w:pPr>
      <w:r w:rsidRPr="00C7015F">
        <w:rPr>
          <w:lang w:val="pt-BR"/>
        </w:rPr>
        <w:t xml:space="preserve">Perfis de dados de serviços de saúde foram compilados para cada um dos países incluídos no </w:t>
      </w:r>
      <w:r w:rsidRPr="00C7015F">
        <w:rPr>
          <w:i/>
          <w:lang w:val="pt-BR"/>
        </w:rPr>
        <w:t>Toolkit</w:t>
      </w:r>
      <w:r w:rsidRPr="00C7015F">
        <w:rPr>
          <w:lang w:val="pt-BR"/>
        </w:rPr>
        <w:t xml:space="preserve">, e incluem estimativas sobre despesas de saúde, profissionais de saúde e infraestrutura. Os dados, dentro dessas seções, são irregulares, dependendo do que está disponível a partir do Observatório de Saúde Global </w:t>
      </w:r>
      <w:r w:rsidR="005F3B34" w:rsidRPr="00C7015F">
        <w:rPr>
          <w:lang w:val="pt-BR"/>
        </w:rPr>
        <w:t xml:space="preserve">em Estatísticas de Saúde Mundiais </w:t>
      </w:r>
      <w:r w:rsidRPr="00C7015F">
        <w:rPr>
          <w:lang w:val="pt-BR"/>
        </w:rPr>
        <w:t>e Sistemas de Saúde da OMS (</w:t>
      </w:r>
      <w:hyperlink r:id="rId9" w:history="1">
        <w:r w:rsidRPr="00C7015F">
          <w:rPr>
            <w:rStyle w:val="Hyperlink"/>
            <w:rFonts w:cs="Arial"/>
            <w:color w:val="1F497D"/>
            <w:lang w:val="pt-BR"/>
          </w:rPr>
          <w:t>http://apps.who.int/ghodata/</w:t>
        </w:r>
      </w:hyperlink>
      <w:r w:rsidRPr="00C7015F">
        <w:rPr>
          <w:lang w:val="pt-BR"/>
        </w:rPr>
        <w:t>) e da Divisão de Estatística das Nações Unidas (</w:t>
      </w:r>
      <w:r w:rsidRPr="00C7015F">
        <w:rPr>
          <w:color w:val="1F497D"/>
          <w:u w:val="single"/>
          <w:lang w:val="pt-BR"/>
        </w:rPr>
        <w:t>http://unstats</w:t>
      </w:r>
      <w:r w:rsidR="005F3B34" w:rsidRPr="00C7015F">
        <w:rPr>
          <w:color w:val="1F497D"/>
          <w:u w:val="single"/>
          <w:lang w:val="pt-BR"/>
        </w:rPr>
        <w:t>.un.org/unsd/</w:t>
      </w:r>
      <w:r w:rsidRPr="00C7015F">
        <w:rPr>
          <w:color w:val="1F497D"/>
          <w:u w:val="single"/>
          <w:lang w:val="pt-BR"/>
        </w:rPr>
        <w:t>databases.htm</w:t>
      </w:r>
      <w:r w:rsidRPr="00C7015F">
        <w:rPr>
          <w:lang w:val="pt-BR"/>
        </w:rPr>
        <w:t>). Apesar de lacunas nos dados fornecidos</w:t>
      </w:r>
      <w:r w:rsidR="005F3B34" w:rsidRPr="00C7015F">
        <w:rPr>
          <w:lang w:val="pt-BR"/>
        </w:rPr>
        <w:t>, o pessoal de saúde e de infra</w:t>
      </w:r>
      <w:r w:rsidRPr="00C7015F">
        <w:rPr>
          <w:lang w:val="pt-BR"/>
        </w:rPr>
        <w:t>estrutura de dados são claramente importantes</w:t>
      </w:r>
      <w:r w:rsidR="005F3B34" w:rsidRPr="00C7015F">
        <w:rPr>
          <w:lang w:val="pt-BR"/>
        </w:rPr>
        <w:t>,</w:t>
      </w:r>
      <w:r w:rsidRPr="00C7015F">
        <w:rPr>
          <w:lang w:val="pt-BR"/>
        </w:rPr>
        <w:t xml:space="preserve"> e devem ser feitos esforços para obter dados locais.</w:t>
      </w:r>
    </w:p>
    <w:p w:rsidR="00260EED" w:rsidRPr="00C7015F" w:rsidRDefault="00260EED" w:rsidP="00260EED">
      <w:pPr>
        <w:pStyle w:val="CDBodyText"/>
        <w:spacing w:line="240" w:lineRule="atLeast"/>
        <w:rPr>
          <w:lang w:val="pt-BR"/>
        </w:rPr>
      </w:pPr>
    </w:p>
    <w:p w:rsidR="00260EED" w:rsidRPr="00C7015F" w:rsidRDefault="005F3B34" w:rsidP="00260EED">
      <w:pPr>
        <w:pStyle w:val="CDBodyText"/>
        <w:spacing w:line="240" w:lineRule="atLeast"/>
        <w:rPr>
          <w:b/>
          <w:lang w:val="pt-BR"/>
        </w:rPr>
      </w:pPr>
      <w:r w:rsidRPr="00C7015F">
        <w:rPr>
          <w:b/>
          <w:lang w:val="pt-BR"/>
        </w:rPr>
        <w:t>Despesas de saúde</w:t>
      </w:r>
    </w:p>
    <w:p w:rsidR="005F3B34" w:rsidRPr="00C7015F" w:rsidRDefault="005F3B34" w:rsidP="00260EED">
      <w:pPr>
        <w:pStyle w:val="CDBodyText"/>
        <w:spacing w:line="240" w:lineRule="atLeast"/>
        <w:rPr>
          <w:lang w:val="pt-BR"/>
        </w:rPr>
      </w:pPr>
      <w:r w:rsidRPr="00C7015F">
        <w:rPr>
          <w:lang w:val="pt-BR"/>
        </w:rPr>
        <w:t xml:space="preserve">A seção de despesas de saúde inclui estimativas sobre: </w:t>
      </w:r>
      <w:r w:rsidRPr="00C7015F">
        <w:rPr>
          <w:rFonts w:ascii="Cambria Math" w:hAnsi="Cambria Math" w:cs="Cambria Math"/>
          <w:lang w:val="pt-BR"/>
        </w:rPr>
        <w:t>​​</w:t>
      </w:r>
      <w:r w:rsidRPr="00C7015F">
        <w:rPr>
          <w:lang w:val="pt-BR"/>
        </w:rPr>
        <w:t xml:space="preserve">despesa de saúde total em paridade de poder de compra per capita (PPC) (taxas de paridade do poder de compra são usadas </w:t>
      </w:r>
      <w:r w:rsidRPr="00C7015F">
        <w:rPr>
          <w:rFonts w:ascii="Cambria Math" w:hAnsi="Cambria Math" w:cs="Cambria Math"/>
          <w:lang w:val="pt-BR"/>
        </w:rPr>
        <w:t>​​</w:t>
      </w:r>
      <w:r w:rsidRPr="00C7015F">
        <w:rPr>
          <w:lang w:val="pt-BR"/>
        </w:rPr>
        <w:t>para que um dólar internacional tenha o mesmo poder de compra que um dólar norte-americano nos EUA</w:t>
      </w:r>
      <w:r w:rsidR="00CD695F" w:rsidRPr="00C7015F">
        <w:rPr>
          <w:lang w:val="pt-BR"/>
        </w:rPr>
        <w:t>); d</w:t>
      </w:r>
      <w:r w:rsidRPr="00C7015F">
        <w:rPr>
          <w:lang w:val="pt-BR"/>
        </w:rPr>
        <w:t>espesa total em saúde em percentagem do produto interno bruto</w:t>
      </w:r>
      <w:r w:rsidR="00CD695F" w:rsidRPr="00C7015F">
        <w:rPr>
          <w:lang w:val="pt-BR"/>
        </w:rPr>
        <w:t>;</w:t>
      </w:r>
      <w:r w:rsidRPr="00C7015F">
        <w:rPr>
          <w:lang w:val="pt-BR"/>
        </w:rPr>
        <w:t xml:space="preserve"> despesas do </w:t>
      </w:r>
      <w:r w:rsidR="00CD695F" w:rsidRPr="00C7015F">
        <w:rPr>
          <w:lang w:val="pt-BR"/>
        </w:rPr>
        <w:t>governo com saúde per capita PPC Int. $; r</w:t>
      </w:r>
      <w:r w:rsidRPr="00C7015F">
        <w:rPr>
          <w:lang w:val="pt-BR"/>
        </w:rPr>
        <w:t>ecursos externos para a saúde</w:t>
      </w:r>
      <w:r w:rsidR="00CD695F" w:rsidRPr="00C7015F">
        <w:rPr>
          <w:lang w:val="pt-BR"/>
        </w:rPr>
        <w:t>,</w:t>
      </w:r>
      <w:r w:rsidRPr="00C7015F">
        <w:rPr>
          <w:lang w:val="pt-BR"/>
        </w:rPr>
        <w:t xml:space="preserve"> como um percentual do total da despesa em saúde; despesa das administrações públicas em saúde</w:t>
      </w:r>
      <w:r w:rsidR="00CD695F" w:rsidRPr="00C7015F">
        <w:rPr>
          <w:lang w:val="pt-BR"/>
        </w:rPr>
        <w:t>,</w:t>
      </w:r>
      <w:r w:rsidRPr="00C7015F">
        <w:rPr>
          <w:lang w:val="pt-BR"/>
        </w:rPr>
        <w:t xml:space="preserve"> em percentagem do total da despesa </w:t>
      </w:r>
      <w:r w:rsidR="00CD695F" w:rsidRPr="00C7015F">
        <w:rPr>
          <w:lang w:val="pt-BR"/>
        </w:rPr>
        <w:t>em saúde; despesas</w:t>
      </w:r>
      <w:r w:rsidRPr="00C7015F">
        <w:rPr>
          <w:lang w:val="pt-BR"/>
        </w:rPr>
        <w:t xml:space="preserve"> em saúde</w:t>
      </w:r>
      <w:r w:rsidR="00CD695F" w:rsidRPr="00C7015F">
        <w:rPr>
          <w:lang w:val="pt-BR"/>
        </w:rPr>
        <w:t>,</w:t>
      </w:r>
      <w:r w:rsidRPr="00C7015F">
        <w:rPr>
          <w:lang w:val="pt-BR"/>
        </w:rPr>
        <w:t xml:space="preserve"> como porcentagem do gasto privado em saúde; despesa privada em saúde</w:t>
      </w:r>
      <w:r w:rsidR="00CD695F" w:rsidRPr="00C7015F">
        <w:rPr>
          <w:lang w:val="pt-BR"/>
        </w:rPr>
        <w:t>,</w:t>
      </w:r>
      <w:r w:rsidRPr="00C7015F">
        <w:rPr>
          <w:lang w:val="pt-BR"/>
        </w:rPr>
        <w:t xml:space="preserve"> como porcentagem do gasto total com saúde; despesa das administrações públicas em saúde</w:t>
      </w:r>
      <w:r w:rsidR="00CD695F" w:rsidRPr="00C7015F">
        <w:rPr>
          <w:lang w:val="pt-BR"/>
        </w:rPr>
        <w:t>,</w:t>
      </w:r>
      <w:r w:rsidRPr="00C7015F">
        <w:rPr>
          <w:lang w:val="pt-BR"/>
        </w:rPr>
        <w:t xml:space="preserve"> como percentagem da despesa pública total.</w:t>
      </w:r>
    </w:p>
    <w:p w:rsidR="00260EED" w:rsidRPr="00C7015F" w:rsidRDefault="00260EED" w:rsidP="00260EED">
      <w:pPr>
        <w:pStyle w:val="CDBodyText"/>
        <w:spacing w:line="240" w:lineRule="atLeast"/>
        <w:rPr>
          <w:lang w:val="pt-BR"/>
        </w:rPr>
      </w:pPr>
    </w:p>
    <w:p w:rsidR="00260EED" w:rsidRPr="00C7015F" w:rsidRDefault="00CD695F" w:rsidP="00260EED">
      <w:pPr>
        <w:pStyle w:val="CDBodyText"/>
        <w:spacing w:line="240" w:lineRule="atLeast"/>
        <w:rPr>
          <w:b/>
          <w:lang w:val="pt-BR"/>
        </w:rPr>
      </w:pPr>
      <w:r w:rsidRPr="00C7015F">
        <w:rPr>
          <w:b/>
          <w:lang w:val="pt-BR"/>
        </w:rPr>
        <w:t>Profissionais de saúde</w:t>
      </w:r>
    </w:p>
    <w:p w:rsidR="00CD695F" w:rsidRPr="00C7015F" w:rsidRDefault="00CD695F" w:rsidP="00260EED">
      <w:pPr>
        <w:pStyle w:val="CDBodyText"/>
        <w:spacing w:line="240" w:lineRule="atLeast"/>
        <w:rPr>
          <w:lang w:val="pt-BR"/>
        </w:rPr>
      </w:pPr>
      <w:r w:rsidRPr="00C7015F">
        <w:rPr>
          <w:lang w:val="pt-BR"/>
        </w:rPr>
        <w:t xml:space="preserve">A seção de profissionais de saúde inclui algumas estimativas sobre: </w:t>
      </w:r>
      <w:r w:rsidRPr="00C7015F">
        <w:rPr>
          <w:rFonts w:ascii="Cambria Math" w:hAnsi="Cambria Math" w:cs="Cambria Math"/>
          <w:lang w:val="pt-BR"/>
        </w:rPr>
        <w:t>​​</w:t>
      </w:r>
      <w:r w:rsidRPr="00C7015F">
        <w:rPr>
          <w:lang w:val="pt-BR"/>
        </w:rPr>
        <w:t>número de pessoal de enfermagem e obstetrícia; densidade, por 10.000 habitantes, de pessoal de enfermagem e obstetrícia; número de cirurgiões/médicos; densidade, por 10.000 habitantes, de cirurgiões/médicos; número de obstetras; número de pediatras; número de cirurgiões pediátricos; número de cirurgiões cardíacos pediátricos; número de neurocirurgiões pediátricos; número de geneticistas clínicos; número de conselheiros</w:t>
      </w:r>
      <w:r w:rsidR="005D7EC3" w:rsidRPr="00C7015F">
        <w:rPr>
          <w:lang w:val="pt-BR"/>
        </w:rPr>
        <w:t xml:space="preserve"> genéticos;</w:t>
      </w:r>
      <w:r w:rsidRPr="00C7015F">
        <w:rPr>
          <w:lang w:val="pt-BR"/>
        </w:rPr>
        <w:t xml:space="preserve"> número de profissionais de saúde da comunidade; número de parteiras qualificadas; densidade</w:t>
      </w:r>
      <w:r w:rsidR="005D7EC3" w:rsidRPr="00C7015F">
        <w:rPr>
          <w:lang w:val="pt-BR"/>
        </w:rPr>
        <w:t>,</w:t>
      </w:r>
      <w:r w:rsidRPr="00C7015F">
        <w:rPr>
          <w:lang w:val="pt-BR"/>
        </w:rPr>
        <w:t xml:space="preserve"> por 10.000 mulheres em idade reprodutiva (15 a 49 anos de idade)</w:t>
      </w:r>
      <w:r w:rsidR="005D7EC3" w:rsidRPr="00C7015F">
        <w:rPr>
          <w:lang w:val="pt-BR"/>
        </w:rPr>
        <w:t>, de parteiras qualificadas;</w:t>
      </w:r>
      <w:r w:rsidRPr="00C7015F">
        <w:rPr>
          <w:lang w:val="pt-BR"/>
        </w:rPr>
        <w:t xml:space="preserve"> número de pessoal de laboratório fornecendo testes de citoge</w:t>
      </w:r>
      <w:r w:rsidR="005D7EC3" w:rsidRPr="00C7015F">
        <w:rPr>
          <w:lang w:val="pt-BR"/>
        </w:rPr>
        <w:t>nética; número de pessoal de</w:t>
      </w:r>
      <w:r w:rsidRPr="00C7015F">
        <w:rPr>
          <w:lang w:val="pt-BR"/>
        </w:rPr>
        <w:t xml:space="preserve"> laboratório fornecen</w:t>
      </w:r>
      <w:r w:rsidR="005D7EC3" w:rsidRPr="00C7015F">
        <w:rPr>
          <w:lang w:val="pt-BR"/>
        </w:rPr>
        <w:t>do testes de genética molecular; número de pessoal de</w:t>
      </w:r>
      <w:r w:rsidRPr="00C7015F">
        <w:rPr>
          <w:lang w:val="pt-BR"/>
        </w:rPr>
        <w:t xml:space="preserve"> laboratório fornecendo tes</w:t>
      </w:r>
      <w:r w:rsidR="005D7EC3" w:rsidRPr="00C7015F">
        <w:rPr>
          <w:lang w:val="pt-BR"/>
        </w:rPr>
        <w:t>tes bioquímicos para a genética;</w:t>
      </w:r>
      <w:r w:rsidRPr="00C7015F">
        <w:rPr>
          <w:lang w:val="pt-BR"/>
        </w:rPr>
        <w:t xml:space="preserve"> o número de atendentes</w:t>
      </w:r>
      <w:r w:rsidR="005D7EC3" w:rsidRPr="00C7015F">
        <w:rPr>
          <w:lang w:val="pt-BR"/>
        </w:rPr>
        <w:t>/trabalhadores</w:t>
      </w:r>
      <w:r w:rsidRPr="00C7015F">
        <w:rPr>
          <w:lang w:val="pt-BR"/>
        </w:rPr>
        <w:t xml:space="preserve"> quali</w:t>
      </w:r>
      <w:r w:rsidR="005D7EC3" w:rsidRPr="00C7015F">
        <w:rPr>
          <w:lang w:val="pt-BR"/>
        </w:rPr>
        <w:t>ficados de saúde</w:t>
      </w:r>
      <w:r w:rsidRPr="00C7015F">
        <w:rPr>
          <w:lang w:val="pt-BR"/>
        </w:rPr>
        <w:t>.</w:t>
      </w:r>
    </w:p>
    <w:p w:rsidR="00260EED" w:rsidRPr="00C7015F" w:rsidRDefault="00260EED" w:rsidP="00260EED">
      <w:pPr>
        <w:pStyle w:val="CDBodyText"/>
        <w:spacing w:line="240" w:lineRule="atLeast"/>
        <w:rPr>
          <w:lang w:val="pt-BR"/>
        </w:rPr>
      </w:pPr>
    </w:p>
    <w:p w:rsidR="00260EED" w:rsidRPr="00C7015F" w:rsidRDefault="00694107" w:rsidP="00260EED">
      <w:pPr>
        <w:pStyle w:val="CDBodyText"/>
        <w:spacing w:line="240" w:lineRule="atLeast"/>
        <w:rPr>
          <w:b/>
          <w:lang w:val="pt-BR"/>
        </w:rPr>
      </w:pPr>
      <w:r w:rsidRPr="00C7015F">
        <w:rPr>
          <w:b/>
          <w:lang w:val="pt-BR"/>
        </w:rPr>
        <w:t>Infraestrutura</w:t>
      </w:r>
    </w:p>
    <w:p w:rsidR="00694107" w:rsidRPr="00C7015F" w:rsidRDefault="00694107" w:rsidP="00260EED">
      <w:pPr>
        <w:pStyle w:val="CDBodyText"/>
        <w:spacing w:line="240" w:lineRule="atLeast"/>
        <w:rPr>
          <w:lang w:val="pt-BR"/>
        </w:rPr>
      </w:pPr>
      <w:r w:rsidRPr="00C7015F">
        <w:rPr>
          <w:lang w:val="pt-BR"/>
        </w:rPr>
        <w:t>A seção de infraestrutura possui os seguintes indicadores: número de maternidades; número de serviços que prestam atendimento especializado para pessoas com doenças congênitas; número de serviços de planejamento familiar; número de serviços na pré-concepção; número de serviços que prestam assistência pré-natal; número de serviços de fornecimento cuidados neonatais; número de instituições que prestam serviços de genética; número de laboratórios que prestam serviços de citogenética; número de laboratórios que prestam serviços de genética molecular; número de laboratórios que oferecem testes bioquímicos para a genética; número de instituições que oferecem interrupções de gravidez por defeitos fetais.</w:t>
      </w:r>
    </w:p>
    <w:p w:rsidR="00260EED" w:rsidRPr="00C7015F" w:rsidRDefault="00260EED" w:rsidP="00260EED">
      <w:pPr>
        <w:pStyle w:val="CDBodyText"/>
        <w:spacing w:line="240" w:lineRule="atLeast"/>
        <w:rPr>
          <w:lang w:val="pt-BR"/>
        </w:rPr>
      </w:pPr>
    </w:p>
    <w:p w:rsidR="00260EED" w:rsidRPr="00C7015F" w:rsidRDefault="007F48D0" w:rsidP="00260EED">
      <w:pPr>
        <w:pStyle w:val="CDHeading1nopriorgap"/>
        <w:spacing w:line="240" w:lineRule="atLeast"/>
        <w:jc w:val="both"/>
        <w:rPr>
          <w:caps w:val="0"/>
          <w:sz w:val="24"/>
          <w:szCs w:val="24"/>
          <w:lang w:val="pt-BR"/>
        </w:rPr>
      </w:pPr>
      <w:r w:rsidRPr="00C7015F">
        <w:rPr>
          <w:caps w:val="0"/>
          <w:sz w:val="24"/>
          <w:szCs w:val="24"/>
          <w:lang w:val="pt-BR"/>
        </w:rPr>
        <w:t>De onde vem a epidemiologia específica da condição?</w:t>
      </w:r>
    </w:p>
    <w:p w:rsidR="007F48D0" w:rsidRPr="00C7015F" w:rsidRDefault="007F48D0" w:rsidP="005B221C">
      <w:pPr>
        <w:spacing w:after="0" w:line="240" w:lineRule="atLeast"/>
        <w:jc w:val="both"/>
        <w:rPr>
          <w:rFonts w:ascii="Arial" w:hAnsi="Arial" w:cs="Arial"/>
          <w:sz w:val="22"/>
          <w:szCs w:val="22"/>
          <w:lang w:val="pt-BR"/>
        </w:rPr>
      </w:pPr>
    </w:p>
    <w:p w:rsidR="005B221C" w:rsidRPr="00C7015F" w:rsidRDefault="007F48D0" w:rsidP="005B221C">
      <w:pPr>
        <w:spacing w:after="0" w:line="240" w:lineRule="atLeast"/>
        <w:jc w:val="both"/>
        <w:rPr>
          <w:rFonts w:ascii="Arial" w:hAnsi="Arial" w:cs="Arial"/>
          <w:sz w:val="22"/>
          <w:szCs w:val="22"/>
          <w:lang w:val="pt-BR"/>
        </w:rPr>
      </w:pPr>
      <w:r w:rsidRPr="00C7015F">
        <w:rPr>
          <w:rFonts w:ascii="Arial" w:hAnsi="Arial" w:cs="Arial"/>
          <w:sz w:val="22"/>
          <w:szCs w:val="22"/>
          <w:lang w:val="pt-BR"/>
        </w:rPr>
        <w:t>Atualmente, existem duas fontes de dados epidemiológicos mundiais em relação às doenças congênitas: o estudo da Carga Global de Doenças (GBD, abreviatura em inglês) e o do Banco de Dados Modell de Doenças Congênitas Constitucionais (MGDB, abreviatura em inglês). Há uma sobreposição, nos colaboradores, para MGDB e GBD; no entanto, as entradas e saídas finais produzidas variam devido a diferenças nas abordagens metodológicas tomadas.</w:t>
      </w:r>
    </w:p>
    <w:p w:rsidR="005B221C" w:rsidRPr="00C7015F" w:rsidRDefault="005B221C" w:rsidP="005B221C">
      <w:pPr>
        <w:spacing w:after="0" w:line="240" w:lineRule="atLeast"/>
        <w:jc w:val="both"/>
        <w:rPr>
          <w:rFonts w:ascii="Arial" w:hAnsi="Arial" w:cs="Arial"/>
          <w:sz w:val="22"/>
          <w:szCs w:val="22"/>
          <w:lang w:val="pt-BR"/>
        </w:rPr>
      </w:pPr>
    </w:p>
    <w:p w:rsidR="007F48D0" w:rsidRPr="00C7015F" w:rsidRDefault="007F48D0" w:rsidP="005B221C">
      <w:pPr>
        <w:spacing w:after="0" w:line="240" w:lineRule="atLeast"/>
        <w:jc w:val="both"/>
        <w:rPr>
          <w:rFonts w:ascii="Arial" w:hAnsi="Arial" w:cs="Arial"/>
          <w:sz w:val="22"/>
          <w:szCs w:val="22"/>
          <w:lang w:val="pt-BR"/>
        </w:rPr>
      </w:pPr>
      <w:r w:rsidRPr="00C7015F">
        <w:rPr>
          <w:rFonts w:ascii="Arial" w:hAnsi="Arial" w:cs="Arial"/>
          <w:sz w:val="22"/>
          <w:szCs w:val="22"/>
          <w:lang w:val="pt-BR"/>
        </w:rPr>
        <w:t>Em dezembro de 2012, a mais recente atualização da GBD (GBD2010) foi publicada, apresentando métodos de alto nível e os resultados para 291 condições ao longo de toda a vida humana em um nível global. O rol inclui anomalias congênitas (defeitos do tubo neural, anomalias congênitas do coração, lábio leporino e fenda palatina, síndrome de Down, outras anomalias cromossômicas e outras anomalias congênitas).</w:t>
      </w:r>
    </w:p>
    <w:p w:rsidR="00790335" w:rsidRPr="00C7015F" w:rsidRDefault="00790335" w:rsidP="005B221C">
      <w:pPr>
        <w:spacing w:after="0" w:line="240" w:lineRule="atLeast"/>
        <w:jc w:val="both"/>
        <w:rPr>
          <w:rFonts w:ascii="Arial" w:hAnsi="Arial" w:cs="Arial"/>
          <w:sz w:val="22"/>
          <w:szCs w:val="22"/>
          <w:lang w:val="pt-BR"/>
        </w:rPr>
      </w:pPr>
    </w:p>
    <w:p w:rsidR="00F514C3" w:rsidRPr="00C7015F" w:rsidRDefault="00790335" w:rsidP="005B221C">
      <w:pPr>
        <w:spacing w:after="0" w:line="240" w:lineRule="atLeast"/>
        <w:jc w:val="both"/>
        <w:rPr>
          <w:rFonts w:ascii="Arial" w:hAnsi="Arial" w:cs="Arial"/>
          <w:sz w:val="22"/>
          <w:szCs w:val="22"/>
          <w:lang w:val="pt-BR"/>
        </w:rPr>
      </w:pPr>
      <w:r w:rsidRPr="00C7015F">
        <w:rPr>
          <w:rFonts w:ascii="Arial" w:hAnsi="Arial" w:cs="Arial"/>
          <w:sz w:val="22"/>
          <w:szCs w:val="22"/>
          <w:lang w:val="pt-BR"/>
        </w:rPr>
        <w:t xml:space="preserve">Os resultados de resumo de nível superior da Carga Global de Doenças de 2010 estão disponíveis na forma de sete artigos publicados na </w:t>
      </w:r>
      <w:r w:rsidRPr="00C7015F">
        <w:rPr>
          <w:rFonts w:ascii="Arial" w:hAnsi="Arial" w:cs="Arial"/>
          <w:i/>
          <w:sz w:val="22"/>
          <w:szCs w:val="22"/>
          <w:lang w:val="pt-BR"/>
        </w:rPr>
        <w:t>Lancet</w:t>
      </w:r>
      <w:r w:rsidRPr="00C7015F">
        <w:rPr>
          <w:rFonts w:ascii="Arial" w:hAnsi="Arial" w:cs="Arial"/>
          <w:sz w:val="22"/>
          <w:szCs w:val="22"/>
          <w:lang w:val="pt-BR"/>
        </w:rPr>
        <w:t xml:space="preserve">, bem como informações regionais através do </w:t>
      </w:r>
      <w:r w:rsidRPr="00C7015F">
        <w:rPr>
          <w:rFonts w:ascii="Arial" w:hAnsi="Arial" w:cs="Arial"/>
          <w:i/>
          <w:sz w:val="22"/>
          <w:szCs w:val="22"/>
          <w:lang w:val="pt-BR"/>
        </w:rPr>
        <w:t xml:space="preserve">site </w:t>
      </w:r>
      <w:r w:rsidRPr="00C7015F">
        <w:rPr>
          <w:rFonts w:ascii="Arial" w:hAnsi="Arial" w:cs="Arial"/>
          <w:sz w:val="22"/>
          <w:szCs w:val="22"/>
          <w:lang w:val="pt-BR"/>
        </w:rPr>
        <w:t>do Instituto de Métrica e Avaliação em Saúde (IHME, abreviatura em inglês). Esses artigos e conjuntos de dados associados fornecem dados sobre diferentes aspectos do estudo (incluindo dados de diferentes países e regiões do mundo, homens e mulheres, e de diferentes faixas etárias), especificamente relativos a anos de vida ajustados por incapacidade (DALY, abreviatura em inglês), anos de vida perdidos (YLL, abreviatura em inglês), anos perdidos devido à deficiência (YLD, abreviatura em inglês) e causa da morte. No entanto, informações pormenorizadas sobre a prevalência específica do país ainda não estão disponíveis.</w:t>
      </w:r>
    </w:p>
    <w:p w:rsidR="00F514C3" w:rsidRPr="00C7015F" w:rsidRDefault="00F514C3" w:rsidP="005B221C">
      <w:pPr>
        <w:spacing w:after="0" w:line="240" w:lineRule="atLeast"/>
        <w:jc w:val="both"/>
        <w:rPr>
          <w:rFonts w:ascii="Arial" w:hAnsi="Arial" w:cs="Arial"/>
          <w:sz w:val="22"/>
          <w:szCs w:val="22"/>
          <w:lang w:val="pt-BR"/>
        </w:rPr>
      </w:pPr>
    </w:p>
    <w:p w:rsidR="00790335" w:rsidRPr="00C7015F" w:rsidRDefault="00790335" w:rsidP="00790335">
      <w:pPr>
        <w:tabs>
          <w:tab w:val="left" w:pos="5955"/>
        </w:tabs>
        <w:spacing w:after="0" w:line="240" w:lineRule="atLeast"/>
        <w:jc w:val="both"/>
        <w:rPr>
          <w:rFonts w:ascii="Arial" w:hAnsi="Arial" w:cs="Arial"/>
          <w:sz w:val="22"/>
          <w:szCs w:val="22"/>
          <w:lang w:val="pt-BR"/>
        </w:rPr>
      </w:pPr>
      <w:r w:rsidRPr="00C7015F">
        <w:rPr>
          <w:rFonts w:ascii="Arial" w:hAnsi="Arial" w:cs="Arial"/>
          <w:sz w:val="22"/>
          <w:szCs w:val="22"/>
          <w:lang w:val="pt-BR"/>
        </w:rPr>
        <w:t xml:space="preserve">Os dados de resumo do estudo </w:t>
      </w:r>
      <w:r w:rsidR="00172F0C" w:rsidRPr="00C7015F">
        <w:rPr>
          <w:rFonts w:ascii="Arial" w:hAnsi="Arial" w:cs="Arial"/>
          <w:sz w:val="22"/>
          <w:szCs w:val="22"/>
          <w:lang w:val="pt-BR"/>
        </w:rPr>
        <w:t>da GBD são apenas minimamente úteis</w:t>
      </w:r>
      <w:r w:rsidRPr="00C7015F">
        <w:rPr>
          <w:rFonts w:ascii="Arial" w:hAnsi="Arial" w:cs="Arial"/>
          <w:sz w:val="22"/>
          <w:szCs w:val="22"/>
          <w:lang w:val="pt-BR"/>
        </w:rPr>
        <w:t xml:space="preserve"> </w:t>
      </w:r>
      <w:r w:rsidR="00172F0C" w:rsidRPr="00C7015F">
        <w:rPr>
          <w:rFonts w:ascii="Arial" w:hAnsi="Arial" w:cs="Arial"/>
          <w:sz w:val="22"/>
          <w:szCs w:val="22"/>
          <w:lang w:val="pt-BR"/>
        </w:rPr>
        <w:t>para o Banco de Dados do PHG. Isso</w:t>
      </w:r>
      <w:r w:rsidRPr="00C7015F">
        <w:rPr>
          <w:rFonts w:ascii="Arial" w:hAnsi="Arial" w:cs="Arial"/>
          <w:sz w:val="22"/>
          <w:szCs w:val="22"/>
          <w:lang w:val="pt-BR"/>
        </w:rPr>
        <w:t xml:space="preserve"> porque eles só dão estimativas regionais e métricas para YLL, YLD e DALY. </w:t>
      </w:r>
      <w:r w:rsidR="00172F0C" w:rsidRPr="00C7015F">
        <w:rPr>
          <w:rFonts w:ascii="Arial" w:hAnsi="Arial" w:cs="Arial"/>
          <w:sz w:val="22"/>
          <w:szCs w:val="22"/>
          <w:lang w:val="pt-BR"/>
        </w:rPr>
        <w:t>O Banco de Dados do PHG</w:t>
      </w:r>
      <w:r w:rsidRPr="00C7015F">
        <w:rPr>
          <w:rFonts w:ascii="Arial" w:hAnsi="Arial" w:cs="Arial"/>
          <w:sz w:val="22"/>
          <w:szCs w:val="22"/>
          <w:lang w:val="pt-BR"/>
        </w:rPr>
        <w:t xml:space="preserve"> exige informações mais detalhadas, como dados de cada país relativos à prevalência de doenças congênitas específic</w:t>
      </w:r>
      <w:r w:rsidR="00172F0C" w:rsidRPr="00C7015F">
        <w:rPr>
          <w:rFonts w:ascii="Arial" w:hAnsi="Arial" w:cs="Arial"/>
          <w:sz w:val="22"/>
          <w:szCs w:val="22"/>
          <w:lang w:val="pt-BR"/>
        </w:rPr>
        <w:t>as, à</w:t>
      </w:r>
      <w:r w:rsidRPr="00C7015F">
        <w:rPr>
          <w:rFonts w:ascii="Arial" w:hAnsi="Arial" w:cs="Arial"/>
          <w:sz w:val="22"/>
          <w:szCs w:val="22"/>
          <w:lang w:val="pt-BR"/>
        </w:rPr>
        <w:t xml:space="preserve"> prevalência n</w:t>
      </w:r>
      <w:r w:rsidR="00172F0C" w:rsidRPr="00C7015F">
        <w:rPr>
          <w:rFonts w:ascii="Arial" w:hAnsi="Arial" w:cs="Arial"/>
          <w:sz w:val="22"/>
          <w:szCs w:val="22"/>
          <w:lang w:val="pt-BR"/>
        </w:rPr>
        <w:t>os grupos etários específicos, à</w:t>
      </w:r>
      <w:r w:rsidRPr="00C7015F">
        <w:rPr>
          <w:rFonts w:ascii="Arial" w:hAnsi="Arial" w:cs="Arial"/>
          <w:sz w:val="22"/>
          <w:szCs w:val="22"/>
          <w:lang w:val="pt-BR"/>
        </w:rPr>
        <w:t xml:space="preserve"> expectativa das pessoas com a condição de vida etc</w:t>
      </w:r>
      <w:r w:rsidR="00172F0C" w:rsidRPr="00C7015F">
        <w:rPr>
          <w:rFonts w:ascii="Arial" w:hAnsi="Arial" w:cs="Arial"/>
          <w:sz w:val="22"/>
          <w:szCs w:val="22"/>
          <w:lang w:val="pt-BR"/>
        </w:rPr>
        <w:t>. Como ess</w:t>
      </w:r>
      <w:r w:rsidRPr="00C7015F">
        <w:rPr>
          <w:rFonts w:ascii="Arial" w:hAnsi="Arial" w:cs="Arial"/>
          <w:sz w:val="22"/>
          <w:szCs w:val="22"/>
          <w:lang w:val="pt-BR"/>
        </w:rPr>
        <w:t>a informação está disponível via</w:t>
      </w:r>
      <w:r w:rsidR="00172F0C" w:rsidRPr="00C7015F">
        <w:rPr>
          <w:rFonts w:ascii="Arial" w:hAnsi="Arial" w:cs="Arial"/>
          <w:sz w:val="22"/>
          <w:szCs w:val="22"/>
          <w:lang w:val="pt-BR"/>
        </w:rPr>
        <w:t xml:space="preserve"> MGDB, optou-se por utilizar ess</w:t>
      </w:r>
      <w:r w:rsidRPr="00C7015F">
        <w:rPr>
          <w:rFonts w:ascii="Arial" w:hAnsi="Arial" w:cs="Arial"/>
          <w:sz w:val="22"/>
          <w:szCs w:val="22"/>
          <w:lang w:val="pt-BR"/>
        </w:rPr>
        <w:t>a fonte de dados dentro</w:t>
      </w:r>
      <w:r w:rsidR="00172F0C" w:rsidRPr="00C7015F">
        <w:rPr>
          <w:rFonts w:ascii="Arial" w:hAnsi="Arial" w:cs="Arial"/>
          <w:sz w:val="22"/>
          <w:szCs w:val="22"/>
          <w:lang w:val="pt-BR"/>
        </w:rPr>
        <w:t xml:space="preserve"> do </w:t>
      </w:r>
      <w:r w:rsidR="00172F0C" w:rsidRPr="00C7015F">
        <w:rPr>
          <w:rFonts w:ascii="Arial" w:hAnsi="Arial" w:cs="Arial"/>
          <w:i/>
          <w:sz w:val="22"/>
          <w:szCs w:val="22"/>
          <w:lang w:val="pt-BR"/>
        </w:rPr>
        <w:t>Toolkit</w:t>
      </w:r>
      <w:r w:rsidRPr="00C7015F">
        <w:rPr>
          <w:rFonts w:ascii="Arial" w:hAnsi="Arial" w:cs="Arial"/>
          <w:sz w:val="22"/>
          <w:szCs w:val="22"/>
          <w:lang w:val="pt-BR"/>
        </w:rPr>
        <w:t xml:space="preserve"> </w:t>
      </w:r>
      <w:r w:rsidR="00172F0C" w:rsidRPr="00C7015F">
        <w:rPr>
          <w:rFonts w:ascii="Arial" w:hAnsi="Arial" w:cs="Arial"/>
          <w:sz w:val="22"/>
          <w:szCs w:val="22"/>
          <w:lang w:val="pt-BR"/>
        </w:rPr>
        <w:t>para a epidemiologia específica da</w:t>
      </w:r>
      <w:r w:rsidRPr="00C7015F">
        <w:rPr>
          <w:rFonts w:ascii="Arial" w:hAnsi="Arial" w:cs="Arial"/>
          <w:sz w:val="22"/>
          <w:szCs w:val="22"/>
          <w:lang w:val="pt-BR"/>
        </w:rPr>
        <w:t xml:space="preserve"> </w:t>
      </w:r>
      <w:r w:rsidR="00172F0C" w:rsidRPr="00C7015F">
        <w:rPr>
          <w:rFonts w:ascii="Arial" w:hAnsi="Arial" w:cs="Arial"/>
          <w:sz w:val="22"/>
          <w:szCs w:val="22"/>
          <w:lang w:val="pt-BR"/>
        </w:rPr>
        <w:t>condição.</w:t>
      </w:r>
    </w:p>
    <w:p w:rsidR="00172F0C" w:rsidRPr="00C7015F" w:rsidRDefault="00172F0C" w:rsidP="00172F0C">
      <w:pPr>
        <w:tabs>
          <w:tab w:val="left" w:pos="5955"/>
        </w:tabs>
        <w:spacing w:after="0" w:line="240" w:lineRule="atLeast"/>
        <w:jc w:val="both"/>
        <w:rPr>
          <w:rFonts w:ascii="Arial" w:hAnsi="Arial" w:cs="Arial"/>
          <w:sz w:val="22"/>
          <w:szCs w:val="22"/>
          <w:lang w:val="pt-BR"/>
        </w:rPr>
      </w:pPr>
    </w:p>
    <w:p w:rsidR="00F514C3" w:rsidRPr="00C7015F" w:rsidRDefault="00FD1878" w:rsidP="00172F0C">
      <w:pPr>
        <w:tabs>
          <w:tab w:val="left" w:pos="5955"/>
        </w:tabs>
        <w:spacing w:after="0" w:line="240" w:lineRule="atLeast"/>
        <w:jc w:val="both"/>
        <w:rPr>
          <w:rFonts w:ascii="Arial" w:hAnsi="Arial" w:cs="Arial"/>
          <w:b/>
          <w:sz w:val="22"/>
          <w:szCs w:val="22"/>
          <w:lang w:val="pt-BR"/>
        </w:rPr>
      </w:pPr>
      <w:r w:rsidRPr="00C7015F">
        <w:rPr>
          <w:rFonts w:ascii="Arial" w:hAnsi="Arial" w:cs="Arial"/>
          <w:b/>
          <w:sz w:val="22"/>
          <w:szCs w:val="22"/>
          <w:lang w:val="pt-BR"/>
        </w:rPr>
        <w:t>Banco de Dados Modell de Transtornos Constitucionais (MGDB, abreviatura em inglês)</w:t>
      </w:r>
    </w:p>
    <w:p w:rsidR="00172F0C" w:rsidRPr="00C7015F" w:rsidRDefault="00172F0C" w:rsidP="00260EED">
      <w:pPr>
        <w:pStyle w:val="BodyText1"/>
        <w:spacing w:line="240" w:lineRule="atLeast"/>
        <w:jc w:val="both"/>
        <w:rPr>
          <w:rFonts w:ascii="Arial" w:hAnsi="Arial" w:cs="Arial"/>
          <w:sz w:val="22"/>
          <w:szCs w:val="22"/>
          <w:lang w:val="pt-BR"/>
        </w:rPr>
      </w:pPr>
    </w:p>
    <w:p w:rsidR="00260EED" w:rsidRPr="00C7015F" w:rsidRDefault="00FD1878" w:rsidP="00260EED">
      <w:pPr>
        <w:pStyle w:val="BodyText1"/>
        <w:spacing w:line="240" w:lineRule="atLeast"/>
        <w:jc w:val="both"/>
        <w:rPr>
          <w:rFonts w:ascii="Arial" w:hAnsi="Arial" w:cs="Arial"/>
          <w:sz w:val="22"/>
          <w:szCs w:val="22"/>
          <w:lang w:val="pt-BR"/>
        </w:rPr>
      </w:pPr>
      <w:r w:rsidRPr="00C7015F">
        <w:rPr>
          <w:rFonts w:ascii="Arial" w:hAnsi="Arial" w:cs="Arial"/>
          <w:sz w:val="22"/>
          <w:szCs w:val="22"/>
          <w:lang w:val="pt-BR"/>
        </w:rPr>
        <w:t xml:space="preserve">O MGDB foi desenvolvido pela professora Bernadette Modell, em resposta à escassez de dados nacionais e globais em relação às doenças congênitas. As estimativas atuais do Banco de Dados do PHG baseiam-se em dados da versão atualizada de 2012 do MGDB. As versões anteriores desse banco de dados têm sido utilizadas por várias publicações, incluindo o Relatório Global sobre Defeitos de Nascimento da </w:t>
      </w:r>
      <w:r w:rsidRPr="00C7015F">
        <w:rPr>
          <w:rFonts w:ascii="Arial" w:hAnsi="Arial" w:cs="Arial"/>
          <w:i/>
          <w:sz w:val="22"/>
          <w:szCs w:val="22"/>
          <w:lang w:val="pt-BR"/>
        </w:rPr>
        <w:t>March of Dimes</w:t>
      </w:r>
      <w:r w:rsidR="001165D6" w:rsidRPr="00C7015F">
        <w:rPr>
          <w:rFonts w:ascii="Arial" w:hAnsi="Arial" w:cs="Arial"/>
          <w:sz w:val="22"/>
          <w:szCs w:val="22"/>
          <w:vertAlign w:val="superscript"/>
          <w:lang w:val="pt-BR"/>
        </w:rPr>
        <w:t>6</w:t>
      </w:r>
      <w:r w:rsidR="001165D6" w:rsidRPr="00C7015F">
        <w:rPr>
          <w:rFonts w:ascii="Arial" w:hAnsi="Arial" w:cs="Arial"/>
          <w:sz w:val="22"/>
          <w:szCs w:val="22"/>
          <w:lang w:val="pt-BR"/>
        </w:rPr>
        <w:t xml:space="preserve"> e servindo de</w:t>
      </w:r>
      <w:r w:rsidRPr="00C7015F">
        <w:rPr>
          <w:rFonts w:ascii="Arial" w:hAnsi="Arial" w:cs="Arial"/>
          <w:sz w:val="22"/>
          <w:szCs w:val="22"/>
          <w:lang w:val="pt-BR"/>
        </w:rPr>
        <w:t xml:space="preserve"> base para o trabalho do professor Arnold Christianson em genética nos países em desenvolvimento</w:t>
      </w:r>
      <w:r w:rsidR="001165D6" w:rsidRPr="00C7015F">
        <w:rPr>
          <w:rFonts w:ascii="Arial" w:hAnsi="Arial" w:cs="Arial"/>
          <w:sz w:val="22"/>
          <w:szCs w:val="22"/>
          <w:vertAlign w:val="superscript"/>
          <w:lang w:val="pt-BR"/>
        </w:rPr>
        <w:t>7</w:t>
      </w:r>
      <w:r w:rsidRPr="00C7015F">
        <w:rPr>
          <w:rFonts w:ascii="Arial" w:hAnsi="Arial" w:cs="Arial"/>
          <w:sz w:val="22"/>
          <w:szCs w:val="22"/>
          <w:lang w:val="pt-BR"/>
        </w:rPr>
        <w:t>. O MGDB também forma a base da Carga Global de Doenças estima</w:t>
      </w:r>
      <w:r w:rsidR="00406BBC" w:rsidRPr="00C7015F">
        <w:rPr>
          <w:rFonts w:ascii="Arial" w:hAnsi="Arial" w:cs="Arial"/>
          <w:sz w:val="22"/>
          <w:szCs w:val="22"/>
          <w:lang w:val="pt-BR"/>
        </w:rPr>
        <w:t>da</w:t>
      </w:r>
      <w:r w:rsidRPr="00C7015F">
        <w:rPr>
          <w:rFonts w:ascii="Arial" w:hAnsi="Arial" w:cs="Arial"/>
          <w:sz w:val="22"/>
          <w:szCs w:val="22"/>
          <w:lang w:val="pt-BR"/>
        </w:rPr>
        <w:t xml:space="preserve"> para doenças congênitas (</w:t>
      </w:r>
      <w:r w:rsidRPr="00C7015F">
        <w:rPr>
          <w:rFonts w:ascii="Arial" w:hAnsi="Arial" w:cs="Arial"/>
          <w:color w:val="1F497D"/>
          <w:sz w:val="22"/>
          <w:szCs w:val="22"/>
          <w:u w:val="single"/>
          <w:lang w:val="pt-BR"/>
        </w:rPr>
        <w:t>http://www.globalburden.org/</w:t>
      </w:r>
      <w:r w:rsidRPr="00C7015F">
        <w:rPr>
          <w:rFonts w:ascii="Arial" w:hAnsi="Arial" w:cs="Arial"/>
          <w:sz w:val="22"/>
          <w:szCs w:val="22"/>
          <w:lang w:val="pt-BR"/>
        </w:rPr>
        <w:t>).</w:t>
      </w:r>
    </w:p>
    <w:p w:rsidR="00406BBC" w:rsidRPr="00C7015F" w:rsidRDefault="00406BBC" w:rsidP="00260EED">
      <w:pPr>
        <w:spacing w:after="240" w:line="240" w:lineRule="atLeast"/>
        <w:jc w:val="both"/>
        <w:rPr>
          <w:rFonts w:ascii="Arial" w:hAnsi="Arial" w:cs="Arial"/>
          <w:sz w:val="22"/>
          <w:szCs w:val="22"/>
          <w:lang w:val="pt-BR"/>
        </w:rPr>
      </w:pPr>
      <w:r w:rsidRPr="00C7015F">
        <w:rPr>
          <w:rFonts w:ascii="Arial" w:hAnsi="Arial" w:cs="Arial"/>
          <w:sz w:val="22"/>
          <w:szCs w:val="22"/>
          <w:lang w:val="pt-BR"/>
        </w:rPr>
        <w:t xml:space="preserve">O MGDB dá estimativas, para 2010, por país; para os fins do </w:t>
      </w:r>
      <w:r w:rsidRPr="00C7015F">
        <w:rPr>
          <w:rFonts w:ascii="Arial" w:hAnsi="Arial" w:cs="Arial"/>
          <w:i/>
          <w:sz w:val="22"/>
          <w:szCs w:val="22"/>
          <w:lang w:val="pt-BR"/>
        </w:rPr>
        <w:t>Toolkit</w:t>
      </w:r>
      <w:r w:rsidRPr="00C7015F">
        <w:rPr>
          <w:rFonts w:ascii="Arial" w:hAnsi="Arial" w:cs="Arial"/>
          <w:sz w:val="22"/>
          <w:szCs w:val="22"/>
          <w:lang w:val="pt-BR"/>
        </w:rPr>
        <w:t>, essas também foram agrupadas em dados regionais da GBD:</w:t>
      </w:r>
    </w:p>
    <w:p w:rsidR="00260EED" w:rsidRPr="00C7015F" w:rsidRDefault="00406BBC" w:rsidP="00260EED">
      <w:pPr>
        <w:pStyle w:val="ListaColorida-nfase11"/>
        <w:numPr>
          <w:ilvl w:val="0"/>
          <w:numId w:val="34"/>
        </w:numPr>
        <w:tabs>
          <w:tab w:val="clear" w:pos="720"/>
        </w:tabs>
        <w:suppressAutoHyphens w:val="0"/>
        <w:spacing w:before="240" w:after="240" w:line="240" w:lineRule="atLeast"/>
        <w:jc w:val="both"/>
        <w:rPr>
          <w:rFonts w:ascii="Arial" w:hAnsi="Arial" w:cs="Arial"/>
          <w:sz w:val="22"/>
          <w:szCs w:val="22"/>
          <w:lang w:val="pt-BR"/>
        </w:rPr>
      </w:pPr>
      <w:r w:rsidRPr="00C7015F">
        <w:rPr>
          <w:rFonts w:ascii="Arial" w:hAnsi="Arial" w:cs="Arial"/>
          <w:sz w:val="22"/>
          <w:szCs w:val="22"/>
          <w:lang w:val="pt-BR"/>
        </w:rPr>
        <w:t>Nascimentos potenciais</w:t>
      </w:r>
    </w:p>
    <w:p w:rsidR="00260EED" w:rsidRPr="00C7015F" w:rsidRDefault="00260EED" w:rsidP="00260EED">
      <w:pPr>
        <w:pStyle w:val="ListaColorida-nfase11"/>
        <w:spacing w:before="240" w:after="240" w:line="240" w:lineRule="atLeast"/>
        <w:ind w:left="0"/>
        <w:jc w:val="both"/>
        <w:rPr>
          <w:rFonts w:ascii="Arial" w:hAnsi="Arial" w:cs="Arial"/>
          <w:sz w:val="22"/>
          <w:szCs w:val="22"/>
          <w:lang w:val="pt-BR"/>
        </w:rPr>
      </w:pPr>
    </w:p>
    <w:p w:rsidR="00406BBC" w:rsidRPr="00C7015F" w:rsidRDefault="00406BBC" w:rsidP="00260EED">
      <w:pPr>
        <w:pStyle w:val="ListaColorida-nfase11"/>
        <w:spacing w:before="240" w:after="240" w:line="240" w:lineRule="atLeast"/>
        <w:ind w:left="0"/>
        <w:jc w:val="both"/>
        <w:rPr>
          <w:rFonts w:ascii="Arial" w:hAnsi="Arial" w:cs="Arial"/>
          <w:sz w:val="22"/>
          <w:szCs w:val="22"/>
          <w:lang w:val="pt-BR"/>
        </w:rPr>
      </w:pPr>
      <w:r w:rsidRPr="00C7015F">
        <w:rPr>
          <w:rFonts w:ascii="Arial" w:hAnsi="Arial" w:cs="Arial"/>
          <w:sz w:val="22"/>
          <w:szCs w:val="22"/>
          <w:lang w:val="pt-BR"/>
        </w:rPr>
        <w:t xml:space="preserve">Essa estimativa é para a taxa de nascimentos potenciais na ausência de qualquer intervenção. Tais estimativas foram obtidas por meio de informações disponíveis a partir de dedicados estudos epidemiológicos, sistemas de vigilância da prevalência de nascimento e registros estabelecidos em conjunto com informações demográficas a partir de uma série de fontes da ONU. Para os países onde os dados ficaram faltando, dados de prevalência de nascimentos, de países vizinhos ou similares, foram usados </w:t>
      </w:r>
      <w:r w:rsidRPr="00C7015F">
        <w:rPr>
          <w:rFonts w:ascii="Cambria Math" w:hAnsi="Cambria Math" w:cs="Cambria Math"/>
          <w:sz w:val="22"/>
          <w:szCs w:val="22"/>
          <w:lang w:val="pt-BR"/>
        </w:rPr>
        <w:t>​​</w:t>
      </w:r>
      <w:r w:rsidRPr="00C7015F">
        <w:rPr>
          <w:rFonts w:ascii="Arial" w:hAnsi="Arial" w:cs="Arial"/>
          <w:sz w:val="22"/>
          <w:szCs w:val="22"/>
          <w:lang w:val="pt-BR"/>
        </w:rPr>
        <w:t>para fazer estimativas reportadas. Essas estimativas de base foram ajustadas, levando em conta fatores específicos de cada país que influenciam a prevalência de doenças congênitas específicas (incluem taxas de portadores de condições recessivas, prevalência de casamento consanguíneo e distribuição da idade materna).</w:t>
      </w:r>
    </w:p>
    <w:p w:rsidR="00260EED" w:rsidRPr="00C7015F" w:rsidRDefault="00260EED" w:rsidP="00260EED">
      <w:pPr>
        <w:pStyle w:val="ListaColorida-nfase11"/>
        <w:spacing w:before="240" w:after="240" w:line="240" w:lineRule="atLeast"/>
        <w:ind w:left="0"/>
        <w:jc w:val="both"/>
        <w:rPr>
          <w:rFonts w:ascii="Arial" w:hAnsi="Arial" w:cs="Arial"/>
          <w:sz w:val="22"/>
          <w:szCs w:val="22"/>
          <w:lang w:val="pt-BR"/>
        </w:rPr>
      </w:pPr>
    </w:p>
    <w:p w:rsidR="00260EED" w:rsidRPr="00C7015F" w:rsidRDefault="00406BBC" w:rsidP="00260EED">
      <w:pPr>
        <w:pStyle w:val="ListaColorida-nfase11"/>
        <w:numPr>
          <w:ilvl w:val="0"/>
          <w:numId w:val="34"/>
        </w:numPr>
        <w:tabs>
          <w:tab w:val="clear" w:pos="720"/>
        </w:tabs>
        <w:suppressAutoHyphens w:val="0"/>
        <w:spacing w:after="0" w:line="240" w:lineRule="atLeast"/>
        <w:jc w:val="both"/>
        <w:rPr>
          <w:rFonts w:ascii="Arial" w:hAnsi="Arial" w:cs="Arial"/>
          <w:sz w:val="22"/>
          <w:szCs w:val="22"/>
          <w:lang w:val="pt-BR"/>
        </w:rPr>
      </w:pPr>
      <w:r w:rsidRPr="00C7015F">
        <w:rPr>
          <w:rFonts w:ascii="Arial" w:hAnsi="Arial" w:cs="Arial"/>
          <w:sz w:val="22"/>
          <w:szCs w:val="22"/>
          <w:lang w:val="pt-BR"/>
        </w:rPr>
        <w:t>Resultados de gestações afetadas (natimorto, interrupção da gravidez, nascido vivo)</w:t>
      </w:r>
    </w:p>
    <w:p w:rsidR="00260EED" w:rsidRPr="00C7015F" w:rsidRDefault="00260EED" w:rsidP="00260EED">
      <w:pPr>
        <w:pStyle w:val="ListaColorida-nfase11"/>
        <w:spacing w:line="240" w:lineRule="atLeast"/>
        <w:ind w:left="0"/>
        <w:jc w:val="both"/>
        <w:rPr>
          <w:rFonts w:ascii="Arial" w:hAnsi="Arial" w:cs="Arial"/>
          <w:sz w:val="22"/>
          <w:szCs w:val="22"/>
          <w:lang w:val="pt-BR"/>
        </w:rPr>
      </w:pPr>
    </w:p>
    <w:p w:rsidR="00D4570E" w:rsidRPr="00C7015F" w:rsidRDefault="00D4570E" w:rsidP="00260EED">
      <w:pPr>
        <w:pStyle w:val="ListaColorida-nfase11"/>
        <w:spacing w:line="240" w:lineRule="atLeast"/>
        <w:ind w:left="0"/>
        <w:jc w:val="both"/>
        <w:rPr>
          <w:rFonts w:ascii="Arial" w:hAnsi="Arial" w:cs="Arial"/>
          <w:sz w:val="22"/>
          <w:szCs w:val="22"/>
          <w:lang w:val="pt-BR"/>
        </w:rPr>
      </w:pPr>
      <w:r w:rsidRPr="00C7015F">
        <w:rPr>
          <w:rFonts w:ascii="Arial" w:hAnsi="Arial" w:cs="Arial"/>
          <w:sz w:val="22"/>
          <w:szCs w:val="22"/>
          <w:lang w:val="pt-BR"/>
        </w:rPr>
        <w:t>As estimativas de natimortos foram feitas com base na taxa de morte fetal aproximada, associada a distúrbios selecionados. Para distúrbios cromossômicos, defeitos do tubo neural e doença cardíaca congênita, a taxa de natimortos foi obtida a partir de dados do EUROCAT, calculando a proporção de gravidezes contínuas que terminaram em morte do feto.</w:t>
      </w:r>
    </w:p>
    <w:p w:rsidR="00D4570E" w:rsidRPr="00C7015F" w:rsidRDefault="00D4570E" w:rsidP="00260EED">
      <w:pPr>
        <w:pStyle w:val="BodyText1"/>
        <w:spacing w:line="240" w:lineRule="atLeast"/>
        <w:jc w:val="both"/>
        <w:rPr>
          <w:rFonts w:ascii="Arial" w:hAnsi="Arial" w:cs="Arial"/>
          <w:sz w:val="22"/>
          <w:szCs w:val="22"/>
          <w:lang w:val="pt-BR"/>
        </w:rPr>
      </w:pPr>
      <w:r w:rsidRPr="00C7015F">
        <w:rPr>
          <w:rFonts w:ascii="Arial" w:hAnsi="Arial" w:cs="Arial"/>
          <w:sz w:val="22"/>
          <w:szCs w:val="22"/>
          <w:lang w:val="pt-BR"/>
        </w:rPr>
        <w:t xml:space="preserve">As taxas para a interrupção da gravidez são dadas para as condições em que isso pode ser aplicado, como na Síndrome de Down e nos defeitos do tubo neural. (Para condições como fissuras orofaciais sem complicações, as taxas de interrupção não estão incluídas.) As taxas são baseadas em dados sobre interrupção por anormalidade fetal, disponíveis a partir de registros contidos em EUROCAT e ICBDSR quando disponíveis, com ajustes para a subapuração, conforme apropriado. As suposições </w:t>
      </w:r>
      <w:r w:rsidR="00201988" w:rsidRPr="00C7015F">
        <w:rPr>
          <w:rFonts w:ascii="Arial" w:hAnsi="Arial" w:cs="Arial"/>
          <w:sz w:val="22"/>
          <w:szCs w:val="22"/>
          <w:lang w:val="pt-BR"/>
        </w:rPr>
        <w:t xml:space="preserve">para os </w:t>
      </w:r>
      <w:r w:rsidRPr="00C7015F">
        <w:rPr>
          <w:rFonts w:ascii="Arial" w:hAnsi="Arial" w:cs="Arial"/>
          <w:sz w:val="22"/>
          <w:szCs w:val="22"/>
          <w:lang w:val="pt-BR"/>
        </w:rPr>
        <w:t>vizinho</w:t>
      </w:r>
      <w:r w:rsidR="00201988" w:rsidRPr="00C7015F">
        <w:rPr>
          <w:rFonts w:ascii="Arial" w:hAnsi="Arial" w:cs="Arial"/>
          <w:sz w:val="22"/>
          <w:szCs w:val="22"/>
          <w:lang w:val="pt-BR"/>
        </w:rPr>
        <w:t>s próximos</w:t>
      </w:r>
      <w:r w:rsidRPr="00C7015F">
        <w:rPr>
          <w:rFonts w:ascii="Arial" w:hAnsi="Arial" w:cs="Arial"/>
          <w:sz w:val="22"/>
          <w:szCs w:val="22"/>
          <w:lang w:val="pt-BR"/>
        </w:rPr>
        <w:t xml:space="preserve"> são</w:t>
      </w:r>
      <w:r w:rsidR="00201988" w:rsidRPr="00C7015F">
        <w:rPr>
          <w:rFonts w:ascii="Arial" w:hAnsi="Arial" w:cs="Arial"/>
          <w:sz w:val="22"/>
          <w:szCs w:val="22"/>
          <w:lang w:val="pt-BR"/>
        </w:rPr>
        <w:t xml:space="preserve"> feitas para 58 países pequenos, sem registros de participação</w:t>
      </w:r>
      <w:r w:rsidRPr="00C7015F">
        <w:rPr>
          <w:rFonts w:ascii="Arial" w:hAnsi="Arial" w:cs="Arial"/>
          <w:sz w:val="22"/>
          <w:szCs w:val="22"/>
          <w:lang w:val="pt-BR"/>
        </w:rPr>
        <w:t>, de 88 países onde é perm</w:t>
      </w:r>
      <w:r w:rsidR="00201988" w:rsidRPr="00C7015F">
        <w:rPr>
          <w:rFonts w:ascii="Arial" w:hAnsi="Arial" w:cs="Arial"/>
          <w:sz w:val="22"/>
          <w:szCs w:val="22"/>
          <w:lang w:val="pt-BR"/>
        </w:rPr>
        <w:t>itida a interrupção da gravidez. No entanto,</w:t>
      </w:r>
      <w:r w:rsidRPr="00C7015F">
        <w:rPr>
          <w:rFonts w:ascii="Arial" w:hAnsi="Arial" w:cs="Arial"/>
          <w:sz w:val="22"/>
          <w:szCs w:val="22"/>
          <w:lang w:val="pt-BR"/>
        </w:rPr>
        <w:t xml:space="preserve"> falhas de informação importantes permanecem </w:t>
      </w:r>
      <w:r w:rsidR="00201988" w:rsidRPr="00C7015F">
        <w:rPr>
          <w:rFonts w:ascii="Arial" w:hAnsi="Arial" w:cs="Arial"/>
          <w:sz w:val="22"/>
          <w:szCs w:val="22"/>
          <w:lang w:val="pt-BR"/>
        </w:rPr>
        <w:t>em</w:t>
      </w:r>
      <w:r w:rsidRPr="00C7015F">
        <w:rPr>
          <w:rFonts w:ascii="Arial" w:hAnsi="Arial" w:cs="Arial"/>
          <w:sz w:val="22"/>
          <w:szCs w:val="22"/>
          <w:lang w:val="pt-BR"/>
        </w:rPr>
        <w:t xml:space="preserve"> muitos países onde o diagnó</w:t>
      </w:r>
      <w:r w:rsidR="00201988" w:rsidRPr="00C7015F">
        <w:rPr>
          <w:rFonts w:ascii="Arial" w:hAnsi="Arial" w:cs="Arial"/>
          <w:sz w:val="22"/>
          <w:szCs w:val="22"/>
          <w:lang w:val="pt-BR"/>
        </w:rPr>
        <w:t>stico pré-natal está disponível. Para a China, a estimativa de interrupções</w:t>
      </w:r>
      <w:r w:rsidRPr="00C7015F">
        <w:rPr>
          <w:rFonts w:ascii="Arial" w:hAnsi="Arial" w:cs="Arial"/>
          <w:sz w:val="22"/>
          <w:szCs w:val="22"/>
          <w:lang w:val="pt-BR"/>
        </w:rPr>
        <w:t xml:space="preserve"> f</w:t>
      </w:r>
      <w:r w:rsidR="001165D6" w:rsidRPr="00C7015F">
        <w:rPr>
          <w:rFonts w:ascii="Arial" w:hAnsi="Arial" w:cs="Arial"/>
          <w:sz w:val="22"/>
          <w:szCs w:val="22"/>
          <w:lang w:val="pt-BR"/>
        </w:rPr>
        <w:t>oi derivada das taxas de gênero</w:t>
      </w:r>
      <w:r w:rsidRPr="00C7015F">
        <w:rPr>
          <w:rFonts w:ascii="Arial" w:hAnsi="Arial" w:cs="Arial"/>
          <w:sz w:val="22"/>
          <w:szCs w:val="22"/>
          <w:lang w:val="pt-BR"/>
        </w:rPr>
        <w:t xml:space="preserve"> </w:t>
      </w:r>
      <w:r w:rsidR="00201988" w:rsidRPr="00C7015F">
        <w:rPr>
          <w:rFonts w:ascii="Arial" w:hAnsi="Arial" w:cs="Arial"/>
          <w:sz w:val="22"/>
          <w:szCs w:val="22"/>
          <w:lang w:val="pt-BR"/>
        </w:rPr>
        <w:t>(</w:t>
      </w:r>
      <w:r w:rsidRPr="00C7015F">
        <w:rPr>
          <w:rFonts w:ascii="Arial" w:hAnsi="Arial" w:cs="Arial"/>
          <w:sz w:val="22"/>
          <w:szCs w:val="22"/>
          <w:lang w:val="pt-BR"/>
        </w:rPr>
        <w:t xml:space="preserve">assumindo </w:t>
      </w:r>
      <w:r w:rsidR="00201988" w:rsidRPr="00C7015F">
        <w:rPr>
          <w:rFonts w:ascii="Arial" w:hAnsi="Arial" w:cs="Arial"/>
          <w:sz w:val="22"/>
          <w:szCs w:val="22"/>
          <w:lang w:val="pt-BR"/>
        </w:rPr>
        <w:t>a interrupção</w:t>
      </w:r>
      <w:r w:rsidR="001165D6" w:rsidRPr="00C7015F">
        <w:rPr>
          <w:rFonts w:ascii="Arial" w:hAnsi="Arial" w:cs="Arial"/>
          <w:sz w:val="22"/>
          <w:szCs w:val="22"/>
          <w:lang w:val="pt-BR"/>
        </w:rPr>
        <w:t xml:space="preserve"> no feto</w:t>
      </w:r>
      <w:r w:rsidRPr="00C7015F">
        <w:rPr>
          <w:rFonts w:ascii="Arial" w:hAnsi="Arial" w:cs="Arial"/>
          <w:sz w:val="22"/>
          <w:szCs w:val="22"/>
          <w:lang w:val="pt-BR"/>
        </w:rPr>
        <w:t xml:space="preserve"> </w:t>
      </w:r>
      <w:r w:rsidR="001165D6" w:rsidRPr="00C7015F">
        <w:rPr>
          <w:rFonts w:ascii="Arial" w:hAnsi="Arial" w:cs="Arial"/>
          <w:sz w:val="22"/>
          <w:szCs w:val="22"/>
          <w:lang w:val="pt-BR"/>
        </w:rPr>
        <w:t>feminino de mesma magnitude que as ocasionadas por malformações ou anomalias)</w:t>
      </w:r>
      <w:r w:rsidRPr="00C7015F">
        <w:rPr>
          <w:rFonts w:ascii="Arial" w:hAnsi="Arial" w:cs="Arial"/>
          <w:sz w:val="22"/>
          <w:szCs w:val="22"/>
          <w:lang w:val="pt-BR"/>
        </w:rPr>
        <w:t>, com estimativas para países como Ín</w:t>
      </w:r>
      <w:r w:rsidR="001165D6" w:rsidRPr="00C7015F">
        <w:rPr>
          <w:rFonts w:ascii="Arial" w:hAnsi="Arial" w:cs="Arial"/>
          <w:sz w:val="22"/>
          <w:szCs w:val="22"/>
          <w:lang w:val="pt-BR"/>
        </w:rPr>
        <w:t>dia, Turquia e Egito consideradas de magnitude semelhante</w:t>
      </w:r>
      <w:r w:rsidRPr="00C7015F">
        <w:rPr>
          <w:rFonts w:ascii="Arial" w:hAnsi="Arial" w:cs="Arial"/>
          <w:sz w:val="22"/>
          <w:szCs w:val="22"/>
          <w:lang w:val="pt-BR"/>
        </w:rPr>
        <w:t xml:space="preserve">, </w:t>
      </w:r>
      <w:r w:rsidR="001165D6" w:rsidRPr="00C7015F">
        <w:rPr>
          <w:rFonts w:ascii="Arial" w:hAnsi="Arial" w:cs="Arial"/>
          <w:sz w:val="22"/>
          <w:szCs w:val="22"/>
          <w:lang w:val="pt-BR"/>
        </w:rPr>
        <w:t>ou seja,</w:t>
      </w:r>
      <w:r w:rsidRPr="00C7015F">
        <w:rPr>
          <w:rFonts w:ascii="Arial" w:hAnsi="Arial" w:cs="Arial"/>
          <w:sz w:val="22"/>
          <w:szCs w:val="22"/>
          <w:lang w:val="pt-BR"/>
        </w:rPr>
        <w:t xml:space="preserve"> 10% </w:t>
      </w:r>
      <w:r w:rsidR="001165D6" w:rsidRPr="00C7015F">
        <w:rPr>
          <w:rFonts w:ascii="Arial" w:hAnsi="Arial" w:cs="Arial"/>
          <w:sz w:val="22"/>
          <w:szCs w:val="22"/>
          <w:lang w:val="pt-BR"/>
        </w:rPr>
        <w:t>das interrupções por anencefalia, e</w:t>
      </w:r>
      <w:r w:rsidRPr="00C7015F">
        <w:rPr>
          <w:rFonts w:ascii="Arial" w:hAnsi="Arial" w:cs="Arial"/>
          <w:sz w:val="22"/>
          <w:szCs w:val="22"/>
          <w:lang w:val="pt-BR"/>
        </w:rPr>
        <w:t xml:space="preserve"> 5%</w:t>
      </w:r>
      <w:r w:rsidR="001165D6" w:rsidRPr="00C7015F">
        <w:rPr>
          <w:rFonts w:ascii="Arial" w:hAnsi="Arial" w:cs="Arial"/>
          <w:sz w:val="22"/>
          <w:szCs w:val="22"/>
          <w:lang w:val="pt-BR"/>
        </w:rPr>
        <w:t>,</w:t>
      </w:r>
      <w:r w:rsidRPr="00C7015F">
        <w:rPr>
          <w:rFonts w:ascii="Arial" w:hAnsi="Arial" w:cs="Arial"/>
          <w:sz w:val="22"/>
          <w:szCs w:val="22"/>
          <w:lang w:val="pt-BR"/>
        </w:rPr>
        <w:t xml:space="preserve"> para espinha bífida.</w:t>
      </w:r>
    </w:p>
    <w:p w:rsidR="001165D6" w:rsidRPr="00C7015F" w:rsidRDefault="001165D6" w:rsidP="001165D6">
      <w:pPr>
        <w:spacing w:after="0"/>
        <w:rPr>
          <w:rFonts w:ascii="Arial" w:hAnsi="Arial" w:cs="Arial"/>
          <w:sz w:val="20"/>
          <w:szCs w:val="20"/>
          <w:lang w:val="pt-BR"/>
        </w:rPr>
      </w:pPr>
      <w:r w:rsidRPr="00C7015F">
        <w:rPr>
          <w:rStyle w:val="Refdenotaderodap"/>
          <w:rFonts w:ascii="Arial" w:hAnsi="Arial" w:cs="Arial"/>
          <w:sz w:val="20"/>
          <w:szCs w:val="20"/>
          <w:lang w:val="pt-BR"/>
        </w:rPr>
        <w:t>6</w:t>
      </w:r>
      <w:r w:rsidRPr="00C7015F">
        <w:rPr>
          <w:rFonts w:ascii="Arial" w:hAnsi="Arial" w:cs="Arial"/>
          <w:sz w:val="20"/>
          <w:szCs w:val="20"/>
          <w:lang w:val="pt-BR"/>
        </w:rPr>
        <w:t xml:space="preserve"> Christianson A, Howson CP, Modell B March of Dimes global report on birth defects. The hidden toll of dying and disabled children. March of Dimes Birth Defects Foundation. 2006. White Plains, New York.</w:t>
      </w:r>
    </w:p>
    <w:p w:rsidR="001165D6" w:rsidRPr="00C7015F" w:rsidRDefault="001165D6" w:rsidP="001165D6">
      <w:pPr>
        <w:pStyle w:val="BodyText1"/>
        <w:spacing w:line="240" w:lineRule="atLeast"/>
        <w:jc w:val="both"/>
        <w:rPr>
          <w:rFonts w:ascii="Arial" w:hAnsi="Arial" w:cs="Arial"/>
          <w:sz w:val="22"/>
          <w:szCs w:val="22"/>
          <w:lang w:val="pt-BR"/>
        </w:rPr>
      </w:pPr>
      <w:r w:rsidRPr="00C7015F">
        <w:rPr>
          <w:rStyle w:val="Refdenotaderodap"/>
          <w:rFonts w:ascii="Arial" w:hAnsi="Arial" w:cs="Arial"/>
          <w:sz w:val="20"/>
          <w:szCs w:val="20"/>
          <w:lang w:val="pt-BR"/>
        </w:rPr>
        <w:t>7</w:t>
      </w:r>
      <w:r w:rsidRPr="00C7015F">
        <w:rPr>
          <w:rFonts w:ascii="Arial" w:hAnsi="Arial" w:cs="Arial"/>
          <w:sz w:val="20"/>
          <w:szCs w:val="20"/>
          <w:lang w:val="pt-BR"/>
        </w:rPr>
        <w:t xml:space="preserve"> Christianson A, Modell B Annu Rev Genomics Hum Genet 2004 5:219-65.</w:t>
      </w:r>
    </w:p>
    <w:p w:rsidR="007B0070" w:rsidRPr="00C7015F" w:rsidRDefault="007B0070" w:rsidP="00260EED">
      <w:pPr>
        <w:pStyle w:val="BodyText1"/>
        <w:spacing w:line="240" w:lineRule="atLeast"/>
        <w:jc w:val="both"/>
        <w:rPr>
          <w:rFonts w:ascii="Arial" w:hAnsi="Arial" w:cs="Arial"/>
          <w:sz w:val="22"/>
          <w:szCs w:val="22"/>
          <w:lang w:val="pt-BR"/>
        </w:rPr>
      </w:pPr>
      <w:r w:rsidRPr="00C7015F">
        <w:rPr>
          <w:rFonts w:ascii="Arial" w:hAnsi="Arial" w:cs="Arial"/>
          <w:sz w:val="22"/>
          <w:szCs w:val="22"/>
          <w:lang w:val="pt-BR"/>
        </w:rPr>
        <w:t>Nos países onde a interrupção por anomalias fetais é ilegal (96 países no momento da formulação desse documento), presume-se que não existem interrupções de anormalidade fetal, embora algumas são, quase certamente, feitas por malformações.</w:t>
      </w:r>
    </w:p>
    <w:p w:rsidR="007B0070" w:rsidRPr="00C7015F" w:rsidRDefault="007B0070" w:rsidP="00260EED">
      <w:pPr>
        <w:pStyle w:val="BodyText1"/>
        <w:spacing w:line="240" w:lineRule="atLeast"/>
        <w:jc w:val="both"/>
        <w:rPr>
          <w:rFonts w:ascii="Arial" w:hAnsi="Arial" w:cs="Arial"/>
          <w:sz w:val="22"/>
          <w:szCs w:val="22"/>
          <w:lang w:val="pt-BR"/>
        </w:rPr>
      </w:pPr>
      <w:r w:rsidRPr="00C7015F">
        <w:rPr>
          <w:rFonts w:ascii="Arial" w:hAnsi="Arial" w:cs="Arial"/>
          <w:sz w:val="22"/>
          <w:szCs w:val="22"/>
          <w:lang w:val="pt-BR"/>
        </w:rPr>
        <w:t>A prevalência estimada (total) no nascimento é derivada de nascimentos potenciais menos nascimentos evitados devido a intervenções antes ou durante a gravidez, como a fortificação de alimentos com ácido fólico para defeitos do tubo neural e fissuras orofaciais, e interrupções de gravidez. As informações relativas às estratégias de prevenção foram obtidas a partir de pesquisas bibliográficas e seus efeitos mínimos estimados.</w:t>
      </w:r>
    </w:p>
    <w:p w:rsidR="002D6BDF" w:rsidRPr="00C7015F" w:rsidRDefault="002D6BDF" w:rsidP="00260EED">
      <w:pPr>
        <w:pStyle w:val="BodyText1"/>
        <w:spacing w:line="240" w:lineRule="atLeast"/>
        <w:jc w:val="both"/>
        <w:rPr>
          <w:rFonts w:ascii="Arial" w:hAnsi="Arial" w:cs="Arial"/>
          <w:sz w:val="22"/>
          <w:szCs w:val="22"/>
          <w:lang w:val="pt-BR"/>
        </w:rPr>
      </w:pPr>
      <w:r w:rsidRPr="00C7015F">
        <w:rPr>
          <w:rFonts w:ascii="Arial" w:hAnsi="Arial" w:cs="Arial"/>
          <w:sz w:val="22"/>
          <w:szCs w:val="22"/>
          <w:lang w:val="pt-BR"/>
        </w:rPr>
        <w:t>A prevalência estimada de nascidos vivos é calculada subtraindo-se a prevalência estimada de natimortos da prevalência total nascimentos reais.</w:t>
      </w:r>
    </w:p>
    <w:p w:rsidR="00260EED" w:rsidRPr="00C7015F" w:rsidRDefault="00260EED" w:rsidP="00260EED">
      <w:pPr>
        <w:pStyle w:val="BodyText1"/>
        <w:spacing w:line="240" w:lineRule="atLeast"/>
        <w:jc w:val="both"/>
        <w:rPr>
          <w:rFonts w:ascii="Arial" w:hAnsi="Arial" w:cs="Arial"/>
          <w:sz w:val="22"/>
          <w:szCs w:val="22"/>
          <w:lang w:val="pt-BR"/>
        </w:rPr>
      </w:pPr>
    </w:p>
    <w:p w:rsidR="00260EED" w:rsidRPr="00C7015F" w:rsidRDefault="002D6BDF" w:rsidP="00260EED">
      <w:pPr>
        <w:pStyle w:val="ListaColorida-nfase11"/>
        <w:numPr>
          <w:ilvl w:val="0"/>
          <w:numId w:val="34"/>
        </w:numPr>
        <w:tabs>
          <w:tab w:val="clear" w:pos="720"/>
        </w:tabs>
        <w:suppressAutoHyphens w:val="0"/>
        <w:spacing w:after="0" w:line="240" w:lineRule="atLeast"/>
        <w:jc w:val="both"/>
        <w:rPr>
          <w:rFonts w:ascii="Arial" w:hAnsi="Arial" w:cs="Arial"/>
          <w:sz w:val="22"/>
          <w:szCs w:val="22"/>
          <w:lang w:val="pt-BR"/>
        </w:rPr>
      </w:pPr>
      <w:r w:rsidRPr="00C7015F">
        <w:rPr>
          <w:rFonts w:ascii="Arial" w:hAnsi="Arial" w:cs="Arial"/>
          <w:sz w:val="22"/>
          <w:szCs w:val="22"/>
          <w:lang w:val="pt-BR"/>
        </w:rPr>
        <w:t>Mortalidade</w:t>
      </w:r>
    </w:p>
    <w:p w:rsidR="00E17EF6" w:rsidRPr="00C7015F" w:rsidRDefault="00E17EF6" w:rsidP="00E17EF6">
      <w:pPr>
        <w:pStyle w:val="ListaColorida-nfase11"/>
        <w:tabs>
          <w:tab w:val="clear" w:pos="720"/>
        </w:tabs>
        <w:suppressAutoHyphens w:val="0"/>
        <w:spacing w:after="0" w:line="240" w:lineRule="atLeast"/>
        <w:ind w:left="0"/>
        <w:jc w:val="both"/>
        <w:rPr>
          <w:rFonts w:ascii="Arial" w:hAnsi="Arial" w:cs="Arial"/>
          <w:sz w:val="22"/>
          <w:szCs w:val="22"/>
          <w:lang w:val="pt-BR"/>
        </w:rPr>
      </w:pPr>
    </w:p>
    <w:p w:rsidR="00E17EF6" w:rsidRPr="00C7015F" w:rsidRDefault="002D6BDF" w:rsidP="00260EED">
      <w:pPr>
        <w:spacing w:line="240" w:lineRule="atLeast"/>
        <w:jc w:val="both"/>
        <w:rPr>
          <w:rFonts w:ascii="Arial" w:hAnsi="Arial" w:cs="Arial"/>
          <w:sz w:val="22"/>
          <w:szCs w:val="22"/>
          <w:lang w:val="pt-BR"/>
        </w:rPr>
      </w:pPr>
      <w:r w:rsidRPr="00C7015F">
        <w:rPr>
          <w:rFonts w:ascii="Arial" w:hAnsi="Arial" w:cs="Arial"/>
          <w:sz w:val="22"/>
          <w:szCs w:val="22"/>
          <w:lang w:val="pt-BR"/>
        </w:rPr>
        <w:t>A mortalidade por doenças congênitas foi calculada levando-se em consideração as curvas de sobrevida em perspectiva e a proporção da população que tem acesso aos serviços de saúde. As curvas de sobrevida em perspectiva foram criadas para diferentes configurações, com base em dados de mortalidade até cinco anos de idade, informações da literatura sobre a sobrevivência, a longo prazo, relacionadas a condições específicas, opinião de especialistas e, em alguns casos, dados relevantes de instituições de caridade. Devido à falta de dados de observação sobre a sobrevivência após 30-35 anos de idade, a mortalidade observada, nos grupos mais velhos de 5 anos de idade, foi extrapolada até 70-80 anos de idade. A sobrevivência, na ausência de diagnóstico e intervenções em muitos países de baixa renda, foi estimada utilizando dados de países de alta renda que descrevem a situação inicial, ou seja, antes da introdução de novas intervenções.</w:t>
      </w:r>
    </w:p>
    <w:p w:rsidR="002D6BDF" w:rsidRPr="00C7015F" w:rsidRDefault="002D6BDF" w:rsidP="00260EED">
      <w:pPr>
        <w:spacing w:line="240" w:lineRule="atLeast"/>
        <w:jc w:val="both"/>
        <w:rPr>
          <w:rFonts w:ascii="Arial" w:hAnsi="Arial" w:cs="Arial"/>
          <w:sz w:val="22"/>
          <w:szCs w:val="22"/>
          <w:lang w:val="pt-BR"/>
        </w:rPr>
      </w:pPr>
    </w:p>
    <w:p w:rsidR="00260EED" w:rsidRPr="00C7015F" w:rsidRDefault="002D6BDF" w:rsidP="00260EED">
      <w:pPr>
        <w:pStyle w:val="ListaColorida-nfase11"/>
        <w:numPr>
          <w:ilvl w:val="0"/>
          <w:numId w:val="34"/>
        </w:numPr>
        <w:tabs>
          <w:tab w:val="clear" w:pos="720"/>
        </w:tabs>
        <w:suppressAutoHyphens w:val="0"/>
        <w:spacing w:after="0" w:line="240" w:lineRule="atLeast"/>
        <w:jc w:val="both"/>
        <w:rPr>
          <w:rFonts w:ascii="Arial" w:hAnsi="Arial" w:cs="Arial"/>
          <w:sz w:val="22"/>
          <w:szCs w:val="22"/>
          <w:lang w:val="pt-BR"/>
        </w:rPr>
      </w:pPr>
      <w:r w:rsidRPr="00C7015F">
        <w:rPr>
          <w:rFonts w:ascii="Arial" w:hAnsi="Arial" w:cs="Arial"/>
          <w:sz w:val="22"/>
          <w:szCs w:val="22"/>
          <w:lang w:val="pt-BR"/>
        </w:rPr>
        <w:t>Números e distribuição etária das pessoas que vivem com a doença</w:t>
      </w:r>
    </w:p>
    <w:p w:rsidR="00E17EF6" w:rsidRPr="00C7015F" w:rsidRDefault="00E17EF6" w:rsidP="00E17EF6">
      <w:pPr>
        <w:pStyle w:val="ListaColorida-nfase11"/>
        <w:tabs>
          <w:tab w:val="clear" w:pos="720"/>
        </w:tabs>
        <w:suppressAutoHyphens w:val="0"/>
        <w:spacing w:after="0" w:line="240" w:lineRule="atLeast"/>
        <w:ind w:left="0"/>
        <w:jc w:val="both"/>
        <w:rPr>
          <w:rFonts w:ascii="Arial" w:hAnsi="Arial" w:cs="Arial"/>
          <w:sz w:val="22"/>
          <w:szCs w:val="22"/>
          <w:lang w:val="pt-BR"/>
        </w:rPr>
      </w:pPr>
    </w:p>
    <w:p w:rsidR="002B4916" w:rsidRPr="00C7015F" w:rsidRDefault="002B4916" w:rsidP="00260EED">
      <w:pPr>
        <w:pStyle w:val="BodyText2"/>
        <w:spacing w:line="240" w:lineRule="atLeast"/>
        <w:jc w:val="both"/>
        <w:rPr>
          <w:rFonts w:ascii="Arial" w:hAnsi="Arial" w:cs="Arial"/>
          <w:sz w:val="22"/>
          <w:szCs w:val="22"/>
          <w:lang w:val="pt-BR"/>
        </w:rPr>
      </w:pPr>
      <w:r w:rsidRPr="00C7015F">
        <w:rPr>
          <w:rFonts w:ascii="Arial" w:hAnsi="Arial" w:cs="Arial"/>
          <w:sz w:val="22"/>
          <w:szCs w:val="22"/>
          <w:lang w:val="pt-BR"/>
        </w:rPr>
        <w:t>O número de pacientes que vivem com uma doença, em um ano designado, foi estimado por meio da integração de dados disponíveis para cada país e condição:</w:t>
      </w:r>
    </w:p>
    <w:p w:rsidR="00260EED" w:rsidRPr="00C7015F" w:rsidRDefault="002B4916" w:rsidP="00260EED">
      <w:pPr>
        <w:pStyle w:val="BodyText2"/>
        <w:numPr>
          <w:ilvl w:val="0"/>
          <w:numId w:val="35"/>
        </w:numPr>
        <w:spacing w:line="240" w:lineRule="atLeast"/>
        <w:jc w:val="both"/>
        <w:rPr>
          <w:rFonts w:ascii="Arial" w:hAnsi="Arial" w:cs="Arial"/>
          <w:sz w:val="22"/>
          <w:szCs w:val="22"/>
          <w:lang w:val="pt-BR"/>
        </w:rPr>
      </w:pPr>
      <w:r w:rsidRPr="00C7015F">
        <w:rPr>
          <w:rFonts w:ascii="Arial" w:hAnsi="Arial" w:cs="Arial"/>
          <w:sz w:val="22"/>
          <w:szCs w:val="22"/>
          <w:lang w:val="pt-BR"/>
        </w:rPr>
        <w:t>Prevalência no nascimento</w:t>
      </w:r>
    </w:p>
    <w:p w:rsidR="00260EED" w:rsidRPr="00C7015F" w:rsidRDefault="002B4916" w:rsidP="00260EED">
      <w:pPr>
        <w:pStyle w:val="BodyText2"/>
        <w:numPr>
          <w:ilvl w:val="0"/>
          <w:numId w:val="35"/>
        </w:numPr>
        <w:spacing w:line="240" w:lineRule="atLeast"/>
        <w:jc w:val="both"/>
        <w:rPr>
          <w:rFonts w:ascii="Arial" w:hAnsi="Arial" w:cs="Arial"/>
          <w:sz w:val="22"/>
          <w:szCs w:val="22"/>
          <w:lang w:val="pt-BR"/>
        </w:rPr>
      </w:pPr>
      <w:r w:rsidRPr="00C7015F">
        <w:rPr>
          <w:rFonts w:ascii="Arial" w:hAnsi="Arial" w:cs="Arial"/>
          <w:sz w:val="22"/>
          <w:szCs w:val="22"/>
          <w:lang w:val="pt-BR"/>
        </w:rPr>
        <w:t>Distribuição etária da população, conforme obtido em UNDY, quando disponível (72% dos países do mundo), com dados perdidos, na distribuição da população de 5 anos, usando a distribuição pelo vizinho mais próximo, com faixa etária de dados desagregados</w:t>
      </w:r>
    </w:p>
    <w:p w:rsidR="00260EED" w:rsidRPr="00C7015F" w:rsidRDefault="002B4916" w:rsidP="00260EED">
      <w:pPr>
        <w:pStyle w:val="Bodytextbullets"/>
        <w:numPr>
          <w:ilvl w:val="0"/>
          <w:numId w:val="35"/>
        </w:numPr>
        <w:spacing w:line="240" w:lineRule="atLeast"/>
        <w:jc w:val="both"/>
        <w:rPr>
          <w:rFonts w:ascii="Arial" w:hAnsi="Arial" w:cs="Arial"/>
          <w:sz w:val="22"/>
          <w:szCs w:val="22"/>
          <w:lang w:val="pt-BR"/>
        </w:rPr>
      </w:pPr>
      <w:r w:rsidRPr="00C7015F">
        <w:rPr>
          <w:rFonts w:ascii="Arial" w:hAnsi="Arial" w:cs="Arial"/>
          <w:sz w:val="22"/>
          <w:szCs w:val="22"/>
          <w:lang w:val="pt-BR"/>
        </w:rPr>
        <w:t>História da utilização dos serviços de diagnóstico pré-natal para a doença</w:t>
      </w:r>
    </w:p>
    <w:p w:rsidR="00260EED" w:rsidRPr="00C7015F" w:rsidRDefault="002B4916" w:rsidP="00260EED">
      <w:pPr>
        <w:pStyle w:val="Bodytextbullets"/>
        <w:numPr>
          <w:ilvl w:val="0"/>
          <w:numId w:val="35"/>
        </w:numPr>
        <w:spacing w:line="240" w:lineRule="atLeast"/>
        <w:jc w:val="both"/>
        <w:rPr>
          <w:rFonts w:ascii="Arial" w:hAnsi="Arial" w:cs="Arial"/>
          <w:sz w:val="22"/>
          <w:szCs w:val="22"/>
          <w:lang w:val="pt-BR"/>
        </w:rPr>
      </w:pPr>
      <w:r w:rsidRPr="00C7015F">
        <w:rPr>
          <w:rFonts w:ascii="Arial" w:hAnsi="Arial" w:cs="Arial"/>
          <w:sz w:val="22"/>
          <w:szCs w:val="22"/>
          <w:lang w:val="pt-BR"/>
        </w:rPr>
        <w:t>Curvas retrospectivas de sobrevivência para a doença em diferentes ambientes, que leva em conta se, e quando, uma política de tratamento foi introduzida, para a totalidade ou uma parte da população</w:t>
      </w:r>
    </w:p>
    <w:p w:rsidR="00260EED" w:rsidRPr="00C7015F" w:rsidRDefault="00260EED" w:rsidP="006C1E6A">
      <w:pPr>
        <w:pStyle w:val="Bodytextbullets"/>
        <w:numPr>
          <w:ilvl w:val="0"/>
          <w:numId w:val="0"/>
        </w:numPr>
        <w:spacing w:line="240" w:lineRule="atLeast"/>
        <w:jc w:val="both"/>
        <w:rPr>
          <w:rFonts w:ascii="Arial" w:hAnsi="Arial" w:cs="Arial"/>
          <w:sz w:val="22"/>
          <w:szCs w:val="22"/>
          <w:lang w:val="pt-BR"/>
        </w:rPr>
      </w:pPr>
    </w:p>
    <w:p w:rsidR="006C1E6A" w:rsidRPr="00C7015F" w:rsidRDefault="006C1E6A" w:rsidP="00260EED">
      <w:pPr>
        <w:spacing w:line="240" w:lineRule="atLeast"/>
        <w:jc w:val="both"/>
        <w:rPr>
          <w:rFonts w:ascii="Arial" w:hAnsi="Arial"/>
          <w:sz w:val="22"/>
          <w:szCs w:val="22"/>
          <w:lang w:val="pt-BR"/>
        </w:rPr>
      </w:pPr>
      <w:r w:rsidRPr="00C7015F">
        <w:rPr>
          <w:rFonts w:ascii="Arial" w:hAnsi="Arial"/>
          <w:sz w:val="22"/>
          <w:szCs w:val="22"/>
          <w:lang w:val="pt-BR"/>
        </w:rPr>
        <w:t xml:space="preserve">Os dados do MGDB são usados </w:t>
      </w:r>
      <w:r w:rsidRPr="00C7015F">
        <w:rPr>
          <w:rFonts w:ascii="Cambria Math" w:hAnsi="Cambria Math" w:cs="Cambria Math"/>
          <w:sz w:val="22"/>
          <w:szCs w:val="22"/>
          <w:lang w:val="pt-BR"/>
        </w:rPr>
        <w:t>​​</w:t>
      </w:r>
      <w:r w:rsidRPr="00C7015F">
        <w:rPr>
          <w:rFonts w:ascii="Arial" w:hAnsi="Arial" w:cs="Arial"/>
          <w:sz w:val="22"/>
          <w:szCs w:val="22"/>
          <w:lang w:val="pt-BR"/>
        </w:rPr>
        <w:t>para fornecer estim</w:t>
      </w:r>
      <w:r w:rsidRPr="00C7015F">
        <w:rPr>
          <w:rFonts w:ascii="Arial" w:hAnsi="Arial"/>
          <w:sz w:val="22"/>
          <w:szCs w:val="22"/>
          <w:lang w:val="pt-BR"/>
        </w:rPr>
        <w:t xml:space="preserve">ativas epidemiológicas para certas doenças congênitas, que são incluídas no </w:t>
      </w:r>
      <w:r w:rsidRPr="00C7015F">
        <w:rPr>
          <w:rFonts w:ascii="Arial" w:hAnsi="Arial"/>
          <w:i/>
          <w:sz w:val="22"/>
          <w:szCs w:val="22"/>
          <w:lang w:val="pt-BR"/>
        </w:rPr>
        <w:t>Toolkit</w:t>
      </w:r>
      <w:r w:rsidRPr="00C7015F">
        <w:rPr>
          <w:rFonts w:ascii="Arial" w:hAnsi="Arial"/>
          <w:sz w:val="22"/>
          <w:szCs w:val="22"/>
          <w:lang w:val="pt-BR"/>
        </w:rPr>
        <w:t xml:space="preserve"> de Avaliação das Necessidades da Fundação PHG (ver Tabela 2 abaixo). Deve-se ter em mente que é uma solução epidemiologicamente modelada, com estimativas conservadoras e mínimas, feitas sempre que possível e clinicamente significativas. No entanto, como com todas as estimativas derivadas de um modelo, uma série de suposições foram feitas e muitos dos cálculos são baseados nos melhores conjuntos de dados disponíveis, encontrados na literatura publicada ou não. Cada oportunidade é fornecida aos usuários do </w:t>
      </w:r>
      <w:r w:rsidRPr="00C7015F">
        <w:rPr>
          <w:rFonts w:ascii="Arial" w:hAnsi="Arial"/>
          <w:i/>
          <w:sz w:val="22"/>
          <w:szCs w:val="22"/>
          <w:lang w:val="pt-BR"/>
        </w:rPr>
        <w:t>Toolkit</w:t>
      </w:r>
      <w:r w:rsidRPr="00C7015F">
        <w:rPr>
          <w:rFonts w:ascii="Arial" w:hAnsi="Arial"/>
          <w:sz w:val="22"/>
          <w:szCs w:val="22"/>
          <w:lang w:val="pt-BR"/>
        </w:rPr>
        <w:t>, quando capacitados, para usar seus próprios dados. Uma descrição mais detalhada de como o MGDB calcula a epidemiologia de doenças específicas pode ser encontrada na seção Documento de Apoio sobre o MGDB.</w:t>
      </w:r>
    </w:p>
    <w:p w:rsidR="001C37FD" w:rsidRPr="00C7015F" w:rsidRDefault="001C37FD" w:rsidP="00260EED">
      <w:pPr>
        <w:spacing w:line="240" w:lineRule="atLeast"/>
        <w:jc w:val="both"/>
        <w:rPr>
          <w:rFonts w:ascii="Arial" w:hAnsi="Arial"/>
          <w:sz w:val="22"/>
          <w:szCs w:val="22"/>
          <w:lang w:val="pt-BR"/>
        </w:rPr>
      </w:pPr>
    </w:p>
    <w:p w:rsidR="00D93BA1" w:rsidRPr="00C7015F" w:rsidRDefault="00D93BA1" w:rsidP="00967AD8">
      <w:pPr>
        <w:pStyle w:val="CDBodyText"/>
        <w:spacing w:line="240" w:lineRule="atLeast"/>
        <w:rPr>
          <w:szCs w:val="22"/>
          <w:lang w:val="pt-BR"/>
        </w:rPr>
      </w:pPr>
      <w:r w:rsidRPr="00C7015F">
        <w:rPr>
          <w:b/>
          <w:szCs w:val="22"/>
          <w:lang w:val="pt-BR"/>
        </w:rPr>
        <w:t>Tabela 2:</w:t>
      </w:r>
      <w:r w:rsidRPr="00C7015F">
        <w:rPr>
          <w:szCs w:val="22"/>
          <w:lang w:val="pt-BR"/>
        </w:rPr>
        <w:t xml:space="preserve"> Dados atualmente disponíveis incluídos no </w:t>
      </w:r>
      <w:r w:rsidRPr="00C7015F">
        <w:rPr>
          <w:i/>
          <w:szCs w:val="22"/>
          <w:lang w:val="pt-BR"/>
        </w:rPr>
        <w:t>Toolkit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031"/>
      </w:tblGrid>
      <w:tr w:rsidR="00510663" w:rsidRPr="00C7015F" w:rsidTr="00510663">
        <w:tc>
          <w:tcPr>
            <w:tcW w:w="5211" w:type="dxa"/>
          </w:tcPr>
          <w:p w:rsidR="00510663" w:rsidRPr="00C7015F" w:rsidRDefault="00D93BA1" w:rsidP="00510663">
            <w:pPr>
              <w:pStyle w:val="CDBodyText"/>
              <w:spacing w:line="240" w:lineRule="atLeast"/>
              <w:jc w:val="center"/>
              <w:rPr>
                <w:b/>
                <w:lang w:val="pt-BR"/>
              </w:rPr>
            </w:pPr>
            <w:r w:rsidRPr="00C7015F">
              <w:rPr>
                <w:b/>
                <w:lang w:val="pt-BR"/>
              </w:rPr>
              <w:t>Clínicos</w:t>
            </w:r>
          </w:p>
        </w:tc>
        <w:tc>
          <w:tcPr>
            <w:tcW w:w="4031" w:type="dxa"/>
          </w:tcPr>
          <w:p w:rsidR="00510663" w:rsidRPr="00C7015F" w:rsidRDefault="00D93BA1" w:rsidP="00510663">
            <w:pPr>
              <w:pStyle w:val="CDBodyText"/>
              <w:spacing w:line="240" w:lineRule="atLeast"/>
              <w:jc w:val="center"/>
              <w:rPr>
                <w:b/>
                <w:lang w:val="pt-BR"/>
              </w:rPr>
            </w:pPr>
            <w:r w:rsidRPr="00C7015F">
              <w:rPr>
                <w:b/>
                <w:lang w:val="pt-BR"/>
              </w:rPr>
              <w:t>Disponibilidade de dados epidemiológicos do MGDB</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Doença cardíaca congênita</w:t>
            </w:r>
          </w:p>
        </w:tc>
        <w:tc>
          <w:tcPr>
            <w:tcW w:w="4031" w:type="dxa"/>
          </w:tcPr>
          <w:p w:rsidR="00510663" w:rsidRPr="00C7015F" w:rsidRDefault="00307511" w:rsidP="00510663">
            <w:pPr>
              <w:pStyle w:val="CDBodyText"/>
              <w:spacing w:line="240" w:lineRule="atLeast"/>
              <w:jc w:val="center"/>
              <w:rPr>
                <w:lang w:val="pt-BR"/>
              </w:rPr>
            </w:pPr>
            <w:r w:rsidRPr="00C7015F">
              <w:rPr>
                <w:lang w:val="pt-BR"/>
              </w:rPr>
              <w:t>Sim</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Hipotireoidismo congênito e deficiência de iodo</w:t>
            </w:r>
          </w:p>
        </w:tc>
        <w:tc>
          <w:tcPr>
            <w:tcW w:w="4031" w:type="dxa"/>
          </w:tcPr>
          <w:p w:rsidR="00510663" w:rsidRPr="00C7015F" w:rsidRDefault="00307511" w:rsidP="00307511">
            <w:pPr>
              <w:pStyle w:val="CDBodyText"/>
              <w:spacing w:line="240" w:lineRule="atLeast"/>
              <w:jc w:val="center"/>
              <w:rPr>
                <w:lang w:val="pt-BR"/>
              </w:rPr>
            </w:pPr>
            <w:r w:rsidRPr="00C7015F">
              <w:rPr>
                <w:lang w:val="pt-BR"/>
              </w:rPr>
              <w:t xml:space="preserve">Sim </w:t>
            </w:r>
            <w:r w:rsidR="00774CA1" w:rsidRPr="00C7015F">
              <w:rPr>
                <w:lang w:val="pt-BR"/>
              </w:rPr>
              <w:t>(</w:t>
            </w:r>
            <w:r w:rsidRPr="00C7015F">
              <w:rPr>
                <w:lang w:val="pt-BR"/>
              </w:rPr>
              <w:t>não inclui o HC causado pela deficiência de iodo</w:t>
            </w:r>
            <w:r w:rsidR="00774CA1" w:rsidRPr="00C7015F">
              <w:rPr>
                <w:lang w:val="pt-BR"/>
              </w:rPr>
              <w:t>)</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Síndrome da rubéola congênita</w:t>
            </w:r>
            <w:r w:rsidR="004B0F2C" w:rsidRPr="00C7015F">
              <w:rPr>
                <w:lang w:val="pt-BR"/>
              </w:rPr>
              <w:t>*</w:t>
            </w:r>
          </w:p>
        </w:tc>
        <w:tc>
          <w:tcPr>
            <w:tcW w:w="4031" w:type="dxa"/>
          </w:tcPr>
          <w:p w:rsidR="00510663" w:rsidRPr="00C7015F" w:rsidRDefault="00307511" w:rsidP="00510663">
            <w:pPr>
              <w:pStyle w:val="CDBodyText"/>
              <w:spacing w:line="240" w:lineRule="atLeast"/>
              <w:jc w:val="center"/>
              <w:rPr>
                <w:lang w:val="pt-BR"/>
              </w:rPr>
            </w:pPr>
            <w:r w:rsidRPr="00C7015F">
              <w:rPr>
                <w:lang w:val="pt-BR"/>
              </w:rPr>
              <w:t>Não</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Sífilis congênita</w:t>
            </w:r>
            <w:r w:rsidR="004B0F2C" w:rsidRPr="00C7015F">
              <w:rPr>
                <w:lang w:val="pt-BR"/>
              </w:rPr>
              <w:t>*</w:t>
            </w:r>
          </w:p>
        </w:tc>
        <w:tc>
          <w:tcPr>
            <w:tcW w:w="4031" w:type="dxa"/>
          </w:tcPr>
          <w:p w:rsidR="00510663" w:rsidRPr="00C7015F" w:rsidRDefault="00307511" w:rsidP="00510663">
            <w:pPr>
              <w:pStyle w:val="CDBodyText"/>
              <w:spacing w:line="240" w:lineRule="atLeast"/>
              <w:jc w:val="center"/>
              <w:rPr>
                <w:lang w:val="pt-BR"/>
              </w:rPr>
            </w:pPr>
            <w:r w:rsidRPr="00C7015F">
              <w:rPr>
                <w:lang w:val="pt-BR"/>
              </w:rPr>
              <w:t>Não</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Síndrome de Down</w:t>
            </w:r>
          </w:p>
        </w:tc>
        <w:tc>
          <w:tcPr>
            <w:tcW w:w="4031" w:type="dxa"/>
          </w:tcPr>
          <w:p w:rsidR="00510663" w:rsidRPr="00C7015F" w:rsidRDefault="00307511" w:rsidP="00510663">
            <w:pPr>
              <w:pStyle w:val="CDBodyText"/>
              <w:spacing w:line="240" w:lineRule="atLeast"/>
              <w:jc w:val="center"/>
              <w:rPr>
                <w:lang w:val="pt-BR"/>
              </w:rPr>
            </w:pPr>
            <w:r w:rsidRPr="00C7015F">
              <w:rPr>
                <w:lang w:val="pt-BR"/>
              </w:rPr>
              <w:t>Sim</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Teratogê</w:t>
            </w:r>
            <w:r w:rsidR="004B0F2C" w:rsidRPr="00C7015F">
              <w:rPr>
                <w:lang w:val="pt-BR"/>
              </w:rPr>
              <w:t>n</w:t>
            </w:r>
            <w:r w:rsidRPr="00C7015F">
              <w:rPr>
                <w:lang w:val="pt-BR"/>
              </w:rPr>
              <w:t>ico</w:t>
            </w:r>
            <w:r w:rsidR="004B0F2C" w:rsidRPr="00C7015F">
              <w:rPr>
                <w:lang w:val="pt-BR"/>
              </w:rPr>
              <w:t>s</w:t>
            </w:r>
          </w:p>
        </w:tc>
        <w:tc>
          <w:tcPr>
            <w:tcW w:w="4031" w:type="dxa"/>
          </w:tcPr>
          <w:p w:rsidR="00510663" w:rsidRPr="00C7015F" w:rsidRDefault="00307511" w:rsidP="00510663">
            <w:pPr>
              <w:pStyle w:val="CDBodyText"/>
              <w:spacing w:line="240" w:lineRule="atLeast"/>
              <w:jc w:val="center"/>
              <w:rPr>
                <w:lang w:val="pt-BR"/>
              </w:rPr>
            </w:pPr>
            <w:r w:rsidRPr="00C7015F">
              <w:rPr>
                <w:lang w:val="pt-BR"/>
              </w:rPr>
              <w:t>Não</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Transtorno do espectro alcoólico fetal</w:t>
            </w:r>
          </w:p>
        </w:tc>
        <w:tc>
          <w:tcPr>
            <w:tcW w:w="4031" w:type="dxa"/>
          </w:tcPr>
          <w:p w:rsidR="00510663" w:rsidRPr="00C7015F" w:rsidRDefault="00307511" w:rsidP="00510663">
            <w:pPr>
              <w:pStyle w:val="CDBodyText"/>
              <w:spacing w:line="240" w:lineRule="atLeast"/>
              <w:jc w:val="center"/>
              <w:rPr>
                <w:lang w:val="pt-BR"/>
              </w:rPr>
            </w:pPr>
            <w:r w:rsidRPr="00C7015F">
              <w:rPr>
                <w:lang w:val="pt-BR"/>
              </w:rPr>
              <w:t>Não</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Deficiência de glicose</w:t>
            </w:r>
            <w:r w:rsidR="00510663" w:rsidRPr="00C7015F">
              <w:rPr>
                <w:lang w:val="pt-BR"/>
              </w:rPr>
              <w:t>-6-</w:t>
            </w:r>
            <w:r w:rsidRPr="00C7015F">
              <w:rPr>
                <w:lang w:val="pt-BR"/>
              </w:rPr>
              <w:t>fosfato</w:t>
            </w:r>
            <w:r w:rsidR="00510663" w:rsidRPr="00C7015F">
              <w:rPr>
                <w:lang w:val="pt-BR"/>
              </w:rPr>
              <w:t xml:space="preserve"> </w:t>
            </w:r>
            <w:r w:rsidRPr="00C7015F">
              <w:rPr>
                <w:lang w:val="pt-BR"/>
              </w:rPr>
              <w:t>desidrogenase</w:t>
            </w:r>
          </w:p>
        </w:tc>
        <w:tc>
          <w:tcPr>
            <w:tcW w:w="4031" w:type="dxa"/>
          </w:tcPr>
          <w:p w:rsidR="00510663" w:rsidRPr="00C7015F" w:rsidRDefault="00307511" w:rsidP="00510663">
            <w:pPr>
              <w:pStyle w:val="CDBodyText"/>
              <w:spacing w:line="240" w:lineRule="atLeast"/>
              <w:jc w:val="center"/>
              <w:rPr>
                <w:lang w:val="pt-BR"/>
              </w:rPr>
            </w:pPr>
            <w:r w:rsidRPr="00C7015F">
              <w:rPr>
                <w:lang w:val="pt-BR"/>
              </w:rPr>
              <w:t>Sim</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Defeitos do tubo neural</w:t>
            </w:r>
          </w:p>
        </w:tc>
        <w:tc>
          <w:tcPr>
            <w:tcW w:w="4031" w:type="dxa"/>
          </w:tcPr>
          <w:p w:rsidR="00510663" w:rsidRPr="00C7015F" w:rsidRDefault="00307511" w:rsidP="00510663">
            <w:pPr>
              <w:pStyle w:val="CDBodyText"/>
              <w:spacing w:line="240" w:lineRule="atLeast"/>
              <w:jc w:val="center"/>
              <w:rPr>
                <w:lang w:val="pt-BR"/>
              </w:rPr>
            </w:pPr>
            <w:r w:rsidRPr="00C7015F">
              <w:rPr>
                <w:lang w:val="pt-BR"/>
              </w:rPr>
              <w:t>Sim</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Fissuras orofaciais</w:t>
            </w:r>
          </w:p>
        </w:tc>
        <w:tc>
          <w:tcPr>
            <w:tcW w:w="4031" w:type="dxa"/>
          </w:tcPr>
          <w:p w:rsidR="00510663" w:rsidRPr="00C7015F" w:rsidRDefault="00307511" w:rsidP="00510663">
            <w:pPr>
              <w:pStyle w:val="CDBodyText"/>
              <w:spacing w:line="240" w:lineRule="atLeast"/>
              <w:jc w:val="center"/>
              <w:rPr>
                <w:lang w:val="pt-BR"/>
              </w:rPr>
            </w:pPr>
            <w:r w:rsidRPr="00C7015F">
              <w:rPr>
                <w:lang w:val="pt-BR"/>
              </w:rPr>
              <w:t>Sim</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Doença hemolítica do recém-nascido</w:t>
            </w:r>
          </w:p>
        </w:tc>
        <w:tc>
          <w:tcPr>
            <w:tcW w:w="4031" w:type="dxa"/>
          </w:tcPr>
          <w:p w:rsidR="00510663" w:rsidRPr="00C7015F" w:rsidRDefault="00307511" w:rsidP="00510663">
            <w:pPr>
              <w:pStyle w:val="CDBodyText"/>
              <w:spacing w:line="240" w:lineRule="atLeast"/>
              <w:jc w:val="center"/>
              <w:rPr>
                <w:lang w:val="pt-BR"/>
              </w:rPr>
            </w:pPr>
            <w:r w:rsidRPr="00C7015F">
              <w:rPr>
                <w:lang w:val="pt-BR"/>
              </w:rPr>
              <w:t>Sim</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Doença falciforme</w:t>
            </w:r>
          </w:p>
        </w:tc>
        <w:tc>
          <w:tcPr>
            <w:tcW w:w="4031" w:type="dxa"/>
          </w:tcPr>
          <w:p w:rsidR="00510663" w:rsidRPr="00C7015F" w:rsidRDefault="00307511" w:rsidP="00510663">
            <w:pPr>
              <w:pStyle w:val="CDBodyText"/>
              <w:spacing w:line="240" w:lineRule="atLeast"/>
              <w:jc w:val="center"/>
              <w:rPr>
                <w:lang w:val="pt-BR"/>
              </w:rPr>
            </w:pPr>
            <w:r w:rsidRPr="00C7015F">
              <w:rPr>
                <w:lang w:val="pt-BR"/>
              </w:rPr>
              <w:t>Sim</w:t>
            </w:r>
          </w:p>
        </w:tc>
      </w:tr>
      <w:tr w:rsidR="00510663" w:rsidRPr="00C7015F" w:rsidTr="00510663">
        <w:tc>
          <w:tcPr>
            <w:tcW w:w="5211" w:type="dxa"/>
          </w:tcPr>
          <w:p w:rsidR="00510663" w:rsidRPr="00C7015F" w:rsidRDefault="00D93BA1" w:rsidP="00510663">
            <w:pPr>
              <w:pStyle w:val="CDBodyText"/>
              <w:spacing w:line="240" w:lineRule="atLeast"/>
              <w:jc w:val="left"/>
              <w:rPr>
                <w:lang w:val="pt-BR"/>
              </w:rPr>
            </w:pPr>
            <w:r w:rsidRPr="00C7015F">
              <w:rPr>
                <w:lang w:val="pt-BR"/>
              </w:rPr>
              <w:t>Talass</w:t>
            </w:r>
            <w:r w:rsidR="00510663" w:rsidRPr="00C7015F">
              <w:rPr>
                <w:lang w:val="pt-BR"/>
              </w:rPr>
              <w:t>emias</w:t>
            </w:r>
          </w:p>
        </w:tc>
        <w:tc>
          <w:tcPr>
            <w:tcW w:w="4031" w:type="dxa"/>
          </w:tcPr>
          <w:p w:rsidR="00510663" w:rsidRPr="00C7015F" w:rsidRDefault="00307511" w:rsidP="00510663">
            <w:pPr>
              <w:pStyle w:val="CDBodyText"/>
              <w:spacing w:line="240" w:lineRule="atLeast"/>
              <w:jc w:val="center"/>
              <w:rPr>
                <w:lang w:val="pt-BR"/>
              </w:rPr>
            </w:pPr>
            <w:r w:rsidRPr="00C7015F">
              <w:rPr>
                <w:lang w:val="pt-BR"/>
              </w:rPr>
              <w:t>Sim</w:t>
            </w:r>
          </w:p>
        </w:tc>
      </w:tr>
    </w:tbl>
    <w:p w:rsidR="00510663" w:rsidRPr="00C7015F" w:rsidRDefault="004B0F2C" w:rsidP="004B0F2C">
      <w:pPr>
        <w:pStyle w:val="CDBodyText"/>
        <w:spacing w:line="240" w:lineRule="atLeast"/>
        <w:rPr>
          <w:lang w:val="pt-BR"/>
        </w:rPr>
      </w:pPr>
      <w:r w:rsidRPr="00C7015F">
        <w:rPr>
          <w:lang w:val="pt-BR"/>
        </w:rPr>
        <w:t>*</w:t>
      </w:r>
      <w:r w:rsidR="00307511" w:rsidRPr="00C7015F">
        <w:rPr>
          <w:lang w:val="pt-BR"/>
        </w:rPr>
        <w:t>Dados limitados estão disponíveis pela OMS (ver abaixo)</w:t>
      </w:r>
    </w:p>
    <w:p w:rsidR="004B0F2C" w:rsidRPr="00C7015F" w:rsidRDefault="00307511" w:rsidP="0024265C">
      <w:pPr>
        <w:pStyle w:val="ListaColorida-nfase11"/>
        <w:tabs>
          <w:tab w:val="clear" w:pos="720"/>
        </w:tabs>
        <w:suppressAutoHyphens w:val="0"/>
        <w:spacing w:before="240" w:after="240" w:line="240" w:lineRule="atLeast"/>
        <w:ind w:left="0"/>
        <w:jc w:val="both"/>
        <w:rPr>
          <w:rFonts w:ascii="Arial" w:hAnsi="Arial" w:cs="Arial"/>
          <w:b/>
          <w:lang w:val="pt-BR"/>
        </w:rPr>
      </w:pPr>
      <w:r w:rsidRPr="00C7015F">
        <w:rPr>
          <w:rFonts w:ascii="Arial" w:hAnsi="Arial" w:cs="Arial"/>
          <w:b/>
          <w:lang w:val="pt-BR"/>
        </w:rPr>
        <w:t>Outras fontes de dados epidemiológicos</w:t>
      </w:r>
    </w:p>
    <w:p w:rsidR="00DA54BC" w:rsidRPr="00C7015F" w:rsidRDefault="00307511" w:rsidP="004B0F2C">
      <w:pPr>
        <w:pStyle w:val="ListaColorida-nfase11"/>
        <w:tabs>
          <w:tab w:val="clear" w:pos="720"/>
        </w:tabs>
        <w:suppressAutoHyphens w:val="0"/>
        <w:spacing w:before="240" w:after="240" w:line="240" w:lineRule="atLeast"/>
        <w:ind w:left="0"/>
        <w:jc w:val="both"/>
        <w:rPr>
          <w:rFonts w:ascii="Arial" w:hAnsi="Arial" w:cs="Arial"/>
          <w:sz w:val="22"/>
          <w:szCs w:val="22"/>
          <w:lang w:val="pt-BR"/>
        </w:rPr>
      </w:pPr>
      <w:r w:rsidRPr="00C7015F">
        <w:rPr>
          <w:rFonts w:ascii="Arial" w:hAnsi="Arial" w:cs="Arial"/>
          <w:sz w:val="22"/>
          <w:szCs w:val="22"/>
          <w:lang w:val="pt-BR"/>
        </w:rPr>
        <w:t xml:space="preserve">Quando os dados epidemiológicos específicos da doença não estavam disponíveis, foram feitas tentativas para coletar dados que poderiam ser usados </w:t>
      </w:r>
      <w:r w:rsidRPr="00C7015F">
        <w:rPr>
          <w:rFonts w:ascii="Cambria Math" w:hAnsi="Cambria Math" w:cs="Cambria Math"/>
          <w:sz w:val="22"/>
          <w:szCs w:val="22"/>
          <w:lang w:val="pt-BR"/>
        </w:rPr>
        <w:t>​​</w:t>
      </w:r>
      <w:r w:rsidRPr="00C7015F">
        <w:rPr>
          <w:rFonts w:ascii="Arial" w:hAnsi="Arial" w:cs="Arial"/>
          <w:sz w:val="22"/>
          <w:szCs w:val="22"/>
          <w:lang w:val="pt-BR"/>
        </w:rPr>
        <w:t>como um indicador de substituição. Os dados, nessas seções, são irregulares, dependendo do que está disponível a partir da OMS, e devem ser interpretados com cautela, pois a elaboração de relatórios e métodos de vigilância em países pode variar.</w:t>
      </w:r>
    </w:p>
    <w:p w:rsidR="00DA54BC" w:rsidRPr="00C7015F" w:rsidRDefault="00DA54BC" w:rsidP="004B0F2C">
      <w:pPr>
        <w:pStyle w:val="ListaColorida-nfase11"/>
        <w:tabs>
          <w:tab w:val="clear" w:pos="720"/>
        </w:tabs>
        <w:suppressAutoHyphens w:val="0"/>
        <w:spacing w:before="240" w:after="240" w:line="240" w:lineRule="atLeast"/>
        <w:ind w:left="0"/>
        <w:jc w:val="both"/>
        <w:rPr>
          <w:rFonts w:ascii="Arial" w:hAnsi="Arial" w:cs="Arial"/>
          <w:sz w:val="22"/>
          <w:szCs w:val="22"/>
          <w:lang w:val="pt-BR"/>
        </w:rPr>
      </w:pPr>
    </w:p>
    <w:p w:rsidR="002D79BF" w:rsidRPr="00C7015F" w:rsidRDefault="00307511" w:rsidP="004B0F2C">
      <w:pPr>
        <w:pStyle w:val="ListaColorida-nfase11"/>
        <w:tabs>
          <w:tab w:val="clear" w:pos="720"/>
        </w:tabs>
        <w:suppressAutoHyphens w:val="0"/>
        <w:spacing w:before="240" w:after="240" w:line="240" w:lineRule="atLeast"/>
        <w:ind w:left="0"/>
        <w:jc w:val="both"/>
        <w:rPr>
          <w:rFonts w:ascii="Arial" w:hAnsi="Arial" w:cs="Arial"/>
          <w:sz w:val="22"/>
          <w:szCs w:val="22"/>
          <w:lang w:val="pt-BR"/>
        </w:rPr>
      </w:pPr>
      <w:r w:rsidRPr="00C7015F">
        <w:rPr>
          <w:rFonts w:ascii="Arial" w:hAnsi="Arial" w:cs="Arial"/>
          <w:sz w:val="22"/>
          <w:szCs w:val="22"/>
          <w:lang w:val="pt-BR"/>
        </w:rPr>
        <w:t xml:space="preserve">Para a síndrome da rubéola congênita, os dados incluídos no Banco de Dados do PHG são relatados </w:t>
      </w:r>
      <w:r w:rsidR="007014D7" w:rsidRPr="00C7015F">
        <w:rPr>
          <w:rFonts w:ascii="Arial" w:hAnsi="Arial" w:cs="Arial"/>
          <w:sz w:val="22"/>
          <w:szCs w:val="22"/>
          <w:lang w:val="pt-BR"/>
        </w:rPr>
        <w:t xml:space="preserve">com </w:t>
      </w:r>
      <w:r w:rsidRPr="00C7015F">
        <w:rPr>
          <w:rFonts w:ascii="Arial" w:hAnsi="Arial" w:cs="Arial"/>
          <w:sz w:val="22"/>
          <w:szCs w:val="22"/>
          <w:lang w:val="pt-BR"/>
        </w:rPr>
        <w:t>incidênci</w:t>
      </w:r>
      <w:r w:rsidR="007014D7" w:rsidRPr="00C7015F">
        <w:rPr>
          <w:rFonts w:ascii="Arial" w:hAnsi="Arial" w:cs="Arial"/>
          <w:sz w:val="22"/>
          <w:szCs w:val="22"/>
          <w:lang w:val="pt-BR"/>
        </w:rPr>
        <w:t>a de rubéola e cobertura de vacinação. Estes, no Banco de Dados</w:t>
      </w:r>
      <w:r w:rsidRPr="00C7015F">
        <w:rPr>
          <w:rFonts w:ascii="Arial" w:hAnsi="Arial" w:cs="Arial"/>
          <w:sz w:val="22"/>
          <w:szCs w:val="22"/>
          <w:lang w:val="pt-BR"/>
        </w:rPr>
        <w:t xml:space="preserve"> </w:t>
      </w:r>
      <w:r w:rsidR="007014D7" w:rsidRPr="00C7015F">
        <w:rPr>
          <w:rFonts w:ascii="Arial" w:hAnsi="Arial" w:cs="Arial"/>
          <w:sz w:val="22"/>
          <w:szCs w:val="22"/>
          <w:lang w:val="pt-BR"/>
        </w:rPr>
        <w:t>do PHG, são de</w:t>
      </w:r>
      <w:r w:rsidRPr="00C7015F">
        <w:rPr>
          <w:rFonts w:ascii="Arial" w:hAnsi="Arial" w:cs="Arial"/>
          <w:sz w:val="22"/>
          <w:szCs w:val="22"/>
          <w:lang w:val="pt-BR"/>
        </w:rPr>
        <w:t xml:space="preserve"> 2011</w:t>
      </w:r>
      <w:r w:rsidR="007014D7" w:rsidRPr="00C7015F">
        <w:rPr>
          <w:rFonts w:ascii="Arial" w:hAnsi="Arial" w:cs="Arial"/>
          <w:sz w:val="22"/>
          <w:szCs w:val="22"/>
          <w:lang w:val="pt-BR"/>
        </w:rPr>
        <w:t>, e foram obtidos a partir de</w:t>
      </w:r>
      <w:r w:rsidRPr="00C7015F">
        <w:rPr>
          <w:rFonts w:ascii="Arial" w:hAnsi="Arial" w:cs="Arial"/>
          <w:sz w:val="22"/>
          <w:szCs w:val="22"/>
          <w:lang w:val="pt-BR"/>
        </w:rPr>
        <w:t xml:space="preserve"> doenças evitáveis </w:t>
      </w:r>
      <w:r w:rsidRPr="00C7015F">
        <w:rPr>
          <w:rFonts w:ascii="Cambria Math" w:hAnsi="Cambria Math" w:cs="Cambria Math"/>
          <w:sz w:val="22"/>
          <w:szCs w:val="22"/>
          <w:lang w:val="pt-BR"/>
        </w:rPr>
        <w:t>​​</w:t>
      </w:r>
      <w:r w:rsidR="007014D7" w:rsidRPr="00C7015F">
        <w:rPr>
          <w:rFonts w:ascii="Arial" w:hAnsi="Arial" w:cs="Arial"/>
          <w:sz w:val="22"/>
          <w:szCs w:val="22"/>
          <w:lang w:val="pt-BR"/>
        </w:rPr>
        <w:t>por vacinação da OMS: resumo global do s</w:t>
      </w:r>
      <w:r w:rsidRPr="00C7015F">
        <w:rPr>
          <w:rFonts w:ascii="Arial" w:hAnsi="Arial" w:cs="Arial"/>
          <w:sz w:val="22"/>
          <w:szCs w:val="22"/>
          <w:lang w:val="pt-BR"/>
        </w:rPr>
        <w:t>is</w:t>
      </w:r>
      <w:r w:rsidR="007014D7" w:rsidRPr="00C7015F">
        <w:rPr>
          <w:rFonts w:ascii="Arial" w:hAnsi="Arial" w:cs="Arial"/>
          <w:sz w:val="22"/>
          <w:szCs w:val="22"/>
          <w:lang w:val="pt-BR"/>
        </w:rPr>
        <w:t>tema de monitoramento de 2012</w:t>
      </w:r>
      <w:r w:rsidR="007C5E78" w:rsidRPr="00C7015F">
        <w:rPr>
          <w:rFonts w:ascii="Arial" w:hAnsi="Arial" w:cs="Arial"/>
          <w:sz w:val="22"/>
          <w:szCs w:val="22"/>
          <w:vertAlign w:val="superscript"/>
          <w:lang w:val="pt-BR"/>
        </w:rPr>
        <w:t>8</w:t>
      </w:r>
      <w:r w:rsidRPr="00C7015F">
        <w:rPr>
          <w:rFonts w:ascii="Arial" w:hAnsi="Arial" w:cs="Arial"/>
          <w:sz w:val="22"/>
          <w:szCs w:val="22"/>
          <w:lang w:val="pt-BR"/>
        </w:rPr>
        <w:t>.</w:t>
      </w:r>
    </w:p>
    <w:p w:rsidR="00DA54BC" w:rsidRPr="00C7015F" w:rsidRDefault="00DA54BC" w:rsidP="004B0F2C">
      <w:pPr>
        <w:pStyle w:val="ListaColorida-nfase11"/>
        <w:tabs>
          <w:tab w:val="clear" w:pos="720"/>
        </w:tabs>
        <w:suppressAutoHyphens w:val="0"/>
        <w:spacing w:before="240" w:after="240" w:line="240" w:lineRule="atLeast"/>
        <w:ind w:left="0"/>
        <w:jc w:val="both"/>
        <w:rPr>
          <w:rFonts w:ascii="Arial" w:hAnsi="Arial" w:cs="Arial"/>
          <w:sz w:val="22"/>
          <w:szCs w:val="22"/>
          <w:lang w:val="pt-BR"/>
        </w:rPr>
      </w:pPr>
    </w:p>
    <w:p w:rsidR="004B0F2C" w:rsidRPr="00C7015F" w:rsidRDefault="007014D7" w:rsidP="004B0F2C">
      <w:pPr>
        <w:pStyle w:val="ListaColorida-nfase11"/>
        <w:tabs>
          <w:tab w:val="clear" w:pos="720"/>
        </w:tabs>
        <w:suppressAutoHyphens w:val="0"/>
        <w:spacing w:before="240" w:after="240" w:line="240" w:lineRule="atLeast"/>
        <w:ind w:left="0"/>
        <w:jc w:val="both"/>
        <w:rPr>
          <w:rFonts w:ascii="Arial" w:hAnsi="Arial" w:cs="Arial"/>
          <w:sz w:val="22"/>
          <w:szCs w:val="22"/>
          <w:lang w:val="pt-BR"/>
        </w:rPr>
      </w:pPr>
      <w:r w:rsidRPr="00C7015F">
        <w:rPr>
          <w:rFonts w:ascii="Arial" w:hAnsi="Arial" w:cs="Arial"/>
          <w:iCs/>
          <w:sz w:val="22"/>
          <w:szCs w:val="22"/>
          <w:lang w:val="pt-BR"/>
        </w:rPr>
        <w:t>Para a sífilis congênita, os dados incluídos no Banco de Dados do PHG são a proporção relatada de mulheres que frequentam o pré-natal, a proporção de mulheres testadas para sífilis na primeira consulta, e mulheres que fazem o pré-natal e têm sífilis. Esses dados são do relatório de progresso de 2011: Resposta do HIV/AIDS global: atualização epidêmica e progresso do setor de saúde no sentido do acesso universal: relatório de progresso de 2011</w:t>
      </w:r>
      <w:r w:rsidR="007C5E78" w:rsidRPr="00C7015F">
        <w:rPr>
          <w:rFonts w:ascii="Arial" w:hAnsi="Arial" w:cs="Arial"/>
          <w:iCs/>
          <w:sz w:val="22"/>
          <w:szCs w:val="22"/>
          <w:vertAlign w:val="superscript"/>
          <w:lang w:val="pt-BR"/>
        </w:rPr>
        <w:t>9</w:t>
      </w:r>
      <w:r w:rsidRPr="00C7015F">
        <w:rPr>
          <w:rFonts w:ascii="Arial" w:hAnsi="Arial" w:cs="Arial"/>
          <w:iCs/>
          <w:sz w:val="22"/>
          <w:szCs w:val="22"/>
          <w:lang w:val="pt-BR"/>
        </w:rPr>
        <w:t>.</w:t>
      </w:r>
    </w:p>
    <w:p w:rsidR="007C5E78" w:rsidRPr="00C7015F" w:rsidRDefault="007C5E78" w:rsidP="007C5E78">
      <w:pPr>
        <w:pStyle w:val="Textodenotaderodap"/>
        <w:rPr>
          <w:lang w:val="pt-BR"/>
        </w:rPr>
      </w:pPr>
    </w:p>
    <w:p w:rsidR="007C5E78" w:rsidRPr="00C7015F" w:rsidRDefault="007C5E78" w:rsidP="007C5E78">
      <w:pPr>
        <w:pStyle w:val="Textodenotaderodap"/>
        <w:rPr>
          <w:lang w:val="pt-BR"/>
        </w:rPr>
      </w:pPr>
    </w:p>
    <w:p w:rsidR="007C5E78" w:rsidRPr="00C7015F" w:rsidRDefault="007C5E78" w:rsidP="007C5E78">
      <w:pPr>
        <w:pStyle w:val="Textodenotaderodap"/>
        <w:rPr>
          <w:lang w:val="pt-BR"/>
        </w:rPr>
      </w:pPr>
    </w:p>
    <w:p w:rsidR="007C5E78" w:rsidRPr="00C7015F" w:rsidRDefault="007C5E78" w:rsidP="007C5E78">
      <w:pPr>
        <w:pStyle w:val="Textodenotaderodap"/>
        <w:rPr>
          <w:lang w:val="pt-BR"/>
        </w:rPr>
      </w:pPr>
      <w:r w:rsidRPr="00C7015F">
        <w:rPr>
          <w:rStyle w:val="Refdenotaderodap"/>
          <w:lang w:val="pt-BR"/>
        </w:rPr>
        <w:t>8</w:t>
      </w:r>
      <w:r w:rsidRPr="00C7015F">
        <w:rPr>
          <w:lang w:val="pt-BR"/>
        </w:rPr>
        <w:t xml:space="preserve"> http://apps.who.int/immunization_monitoring/en/globalsummary/timeseries/tsincidencedip.htm</w:t>
      </w:r>
    </w:p>
    <w:p w:rsidR="00260EED" w:rsidRPr="00C7015F" w:rsidRDefault="007C5E78" w:rsidP="007C5E78">
      <w:pPr>
        <w:tabs>
          <w:tab w:val="clear" w:pos="720"/>
        </w:tabs>
        <w:suppressAutoHyphens w:val="0"/>
        <w:spacing w:after="0" w:line="240" w:lineRule="auto"/>
        <w:rPr>
          <w:rFonts w:ascii="Arial" w:hAnsi="Arial" w:cs="Arial"/>
          <w:b/>
          <w:sz w:val="44"/>
          <w:szCs w:val="44"/>
          <w:lang w:val="pt-BR"/>
        </w:rPr>
      </w:pPr>
      <w:r w:rsidRPr="00C7015F">
        <w:rPr>
          <w:rStyle w:val="Refdenotaderodap"/>
          <w:sz w:val="20"/>
          <w:szCs w:val="20"/>
          <w:lang w:val="pt-BR"/>
        </w:rPr>
        <w:t>9</w:t>
      </w:r>
      <w:r w:rsidRPr="00C7015F">
        <w:rPr>
          <w:sz w:val="20"/>
          <w:szCs w:val="20"/>
          <w:lang w:val="pt-BR"/>
        </w:rPr>
        <w:t xml:space="preserve"> http://www.who.int/reproductivehealth/topics/rtis/GlobalData_cs_pregnancy2011.pdf</w:t>
      </w:r>
      <w:r w:rsidR="00260EED" w:rsidRPr="00C7015F">
        <w:rPr>
          <w:rFonts w:ascii="Arial" w:hAnsi="Arial" w:cs="Arial"/>
          <w:sz w:val="22"/>
          <w:szCs w:val="22"/>
          <w:lang w:val="pt-BR"/>
        </w:rPr>
        <w:br w:type="page"/>
      </w:r>
      <w:r w:rsidR="00041AEA" w:rsidRPr="00C7015F">
        <w:rPr>
          <w:rFonts w:ascii="Arial" w:hAnsi="Arial" w:cs="Arial"/>
          <w:b/>
          <w:sz w:val="44"/>
          <w:szCs w:val="44"/>
          <w:lang w:val="pt-BR"/>
        </w:rPr>
        <w:t>Anexo 1: Equipe Diretiva</w:t>
      </w:r>
    </w:p>
    <w:p w:rsidR="00586417" w:rsidRPr="00C7015F" w:rsidRDefault="00586417" w:rsidP="00260EED">
      <w:pPr>
        <w:spacing w:line="240" w:lineRule="atLeast"/>
        <w:jc w:val="both"/>
        <w:rPr>
          <w:rFonts w:ascii="Arial" w:hAnsi="Arial" w:cs="Arial"/>
          <w:b/>
          <w:sz w:val="22"/>
          <w:szCs w:val="22"/>
          <w:lang w:val="pt-BR"/>
        </w:rPr>
      </w:pP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Prof. Alan Bittles</w:t>
      </w:r>
      <w:r w:rsidRPr="00C7015F">
        <w:rPr>
          <w:rFonts w:ascii="Arial" w:hAnsi="Arial" w:cs="Arial"/>
          <w:sz w:val="22"/>
          <w:szCs w:val="22"/>
          <w:lang w:val="pt-BR"/>
        </w:rPr>
        <w:tab/>
      </w:r>
      <w:r w:rsidRPr="00C7015F">
        <w:rPr>
          <w:rFonts w:ascii="Arial" w:hAnsi="Arial" w:cs="Arial"/>
          <w:sz w:val="22"/>
          <w:szCs w:val="22"/>
          <w:lang w:val="pt-BR"/>
        </w:rPr>
        <w:tab/>
      </w:r>
      <w:proofErr w:type="gramStart"/>
      <w:r w:rsidR="00C023AB">
        <w:rPr>
          <w:rFonts w:ascii="Arial" w:hAnsi="Arial" w:cs="Arial"/>
          <w:sz w:val="22"/>
          <w:szCs w:val="22"/>
          <w:lang w:val="pt-BR"/>
        </w:rPr>
        <w:tab/>
      </w:r>
      <w:r w:rsidRPr="00C7015F">
        <w:rPr>
          <w:rFonts w:ascii="Arial" w:hAnsi="Arial" w:cs="Arial"/>
          <w:sz w:val="22"/>
          <w:szCs w:val="22"/>
          <w:lang w:val="pt-BR"/>
        </w:rPr>
        <w:t>(</w:t>
      </w:r>
      <w:proofErr w:type="gramEnd"/>
      <w:r w:rsidRPr="00C7015F">
        <w:rPr>
          <w:rFonts w:ascii="Arial" w:hAnsi="Arial" w:cs="Arial"/>
          <w:sz w:val="22"/>
          <w:szCs w:val="22"/>
          <w:lang w:val="pt-BR"/>
        </w:rPr>
        <w:t>Edith Cowan Universit</w:t>
      </w:r>
      <w:r w:rsidR="00041AEA" w:rsidRPr="00C7015F">
        <w:rPr>
          <w:rFonts w:ascii="Arial" w:hAnsi="Arial" w:cs="Arial"/>
          <w:sz w:val="22"/>
          <w:szCs w:val="22"/>
          <w:lang w:val="pt-BR"/>
        </w:rPr>
        <w:t>y, Austrá</w:t>
      </w:r>
      <w:r w:rsidRPr="00C7015F">
        <w:rPr>
          <w:rFonts w:ascii="Arial" w:hAnsi="Arial" w:cs="Arial"/>
          <w:sz w:val="22"/>
          <w:szCs w:val="22"/>
          <w:lang w:val="pt-BR"/>
        </w:rPr>
        <w:t>lia)</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Hilary Burton</w:t>
      </w:r>
      <w:r w:rsidRPr="00C7015F">
        <w:rPr>
          <w:rFonts w:ascii="Arial" w:hAnsi="Arial" w:cs="Arial"/>
          <w:sz w:val="22"/>
          <w:szCs w:val="22"/>
          <w:lang w:val="pt-BR"/>
        </w:rPr>
        <w:tab/>
      </w:r>
      <w:r w:rsidRPr="00C7015F">
        <w:rPr>
          <w:rFonts w:ascii="Arial" w:hAnsi="Arial" w:cs="Arial"/>
          <w:sz w:val="22"/>
          <w:szCs w:val="22"/>
          <w:lang w:val="pt-BR"/>
        </w:rPr>
        <w:tab/>
      </w:r>
      <w:proofErr w:type="gramStart"/>
      <w:r w:rsidRPr="00C7015F">
        <w:rPr>
          <w:rFonts w:ascii="Arial" w:hAnsi="Arial" w:cs="Arial"/>
          <w:sz w:val="22"/>
          <w:szCs w:val="22"/>
          <w:lang w:val="pt-BR"/>
        </w:rPr>
        <w:tab/>
        <w:t>(</w:t>
      </w:r>
      <w:proofErr w:type="gramEnd"/>
      <w:r w:rsidR="00041AEA" w:rsidRPr="00C7015F">
        <w:rPr>
          <w:rFonts w:ascii="Arial" w:hAnsi="Arial" w:cs="Arial"/>
          <w:sz w:val="22"/>
          <w:szCs w:val="22"/>
          <w:lang w:val="pt-BR"/>
        </w:rPr>
        <w:t>Fundação PHG</w:t>
      </w:r>
      <w:r w:rsidRPr="00C7015F">
        <w:rPr>
          <w:rFonts w:ascii="Arial" w:hAnsi="Arial" w:cs="Arial"/>
          <w:sz w:val="22"/>
          <w:szCs w:val="22"/>
          <w:lang w:val="pt-BR"/>
        </w:rPr>
        <w:t xml:space="preserve">, </w:t>
      </w:r>
      <w:r w:rsidR="00041AEA" w:rsidRPr="00C7015F">
        <w:rPr>
          <w:rFonts w:ascii="Arial" w:hAnsi="Arial" w:cs="Arial"/>
          <w:sz w:val="22"/>
          <w:szCs w:val="22"/>
          <w:lang w:val="pt-BR"/>
        </w:rPr>
        <w:t>Reino Unido</w:t>
      </w:r>
      <w:r w:rsidRPr="00C7015F">
        <w:rPr>
          <w:rFonts w:ascii="Arial" w:hAnsi="Arial" w:cs="Arial"/>
          <w:sz w:val="22"/>
          <w:szCs w:val="22"/>
          <w:lang w:val="pt-BR"/>
        </w:rPr>
        <w:t>)</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Prof</w:t>
      </w:r>
      <w:r w:rsidR="00774CA1" w:rsidRPr="00C7015F">
        <w:rPr>
          <w:rFonts w:ascii="Arial" w:hAnsi="Arial" w:cs="Arial"/>
          <w:sz w:val="22"/>
          <w:szCs w:val="22"/>
          <w:lang w:val="pt-BR"/>
        </w:rPr>
        <w:t>.</w:t>
      </w:r>
      <w:r w:rsidRPr="00C7015F">
        <w:rPr>
          <w:rFonts w:ascii="Arial" w:hAnsi="Arial" w:cs="Arial"/>
          <w:sz w:val="22"/>
          <w:szCs w:val="22"/>
          <w:lang w:val="pt-BR"/>
        </w:rPr>
        <w:t xml:space="preserve"> Arnold Christianson</w:t>
      </w:r>
      <w:r w:rsidRPr="00C7015F">
        <w:rPr>
          <w:rFonts w:ascii="Arial" w:hAnsi="Arial" w:cs="Arial"/>
          <w:sz w:val="22"/>
          <w:szCs w:val="22"/>
          <w:lang w:val="pt-BR"/>
        </w:rPr>
        <w:tab/>
      </w:r>
      <w:proofErr w:type="gramStart"/>
      <w:r w:rsidRPr="00C7015F">
        <w:rPr>
          <w:rFonts w:ascii="Arial" w:hAnsi="Arial" w:cs="Arial"/>
          <w:sz w:val="22"/>
          <w:szCs w:val="22"/>
          <w:lang w:val="pt-BR"/>
        </w:rPr>
        <w:tab/>
        <w:t>(</w:t>
      </w:r>
      <w:proofErr w:type="gramEnd"/>
      <w:r w:rsidR="00041AEA" w:rsidRPr="00C7015F">
        <w:rPr>
          <w:rFonts w:ascii="Arial" w:hAnsi="Arial" w:cs="Arial"/>
          <w:sz w:val="22"/>
          <w:szCs w:val="22"/>
          <w:lang w:val="pt-BR"/>
        </w:rPr>
        <w:t>Universidade de</w:t>
      </w:r>
      <w:r w:rsidRPr="00C7015F">
        <w:rPr>
          <w:rFonts w:ascii="Arial" w:hAnsi="Arial" w:cs="Arial"/>
          <w:sz w:val="22"/>
          <w:szCs w:val="22"/>
          <w:lang w:val="pt-BR"/>
        </w:rPr>
        <w:t xml:space="preserve"> Witwatersrand, </w:t>
      </w:r>
      <w:r w:rsidR="00041AEA" w:rsidRPr="00C7015F">
        <w:rPr>
          <w:rFonts w:ascii="Arial" w:hAnsi="Arial" w:cs="Arial"/>
          <w:sz w:val="22"/>
          <w:szCs w:val="22"/>
          <w:lang w:val="pt-BR"/>
        </w:rPr>
        <w:t>África do Sul</w:t>
      </w:r>
      <w:r w:rsidRPr="00C7015F">
        <w:rPr>
          <w:rFonts w:ascii="Arial" w:hAnsi="Arial" w:cs="Arial"/>
          <w:sz w:val="22"/>
          <w:szCs w:val="22"/>
          <w:lang w:val="pt-BR"/>
        </w:rPr>
        <w:t>)</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Ms Patricia Gomez</w:t>
      </w:r>
      <w:r w:rsidRPr="00C7015F">
        <w:rPr>
          <w:rFonts w:ascii="Arial" w:hAnsi="Arial" w:cs="Arial"/>
          <w:sz w:val="22"/>
          <w:szCs w:val="22"/>
          <w:lang w:val="pt-BR"/>
        </w:rPr>
        <w:tab/>
      </w:r>
      <w:r w:rsidRPr="00C7015F">
        <w:rPr>
          <w:rFonts w:ascii="Arial" w:hAnsi="Arial" w:cs="Arial"/>
          <w:sz w:val="22"/>
          <w:szCs w:val="22"/>
          <w:lang w:val="pt-BR"/>
        </w:rPr>
        <w:tab/>
      </w:r>
      <w:proofErr w:type="gramStart"/>
      <w:r w:rsidRPr="00C7015F">
        <w:rPr>
          <w:rFonts w:ascii="Arial" w:hAnsi="Arial" w:cs="Arial"/>
          <w:sz w:val="22"/>
          <w:szCs w:val="22"/>
          <w:lang w:val="pt-BR"/>
        </w:rPr>
        <w:tab/>
        <w:t>(</w:t>
      </w:r>
      <w:proofErr w:type="gramEnd"/>
      <w:r w:rsidRPr="00C7015F">
        <w:rPr>
          <w:rFonts w:ascii="Arial" w:hAnsi="Arial" w:cs="Arial"/>
          <w:sz w:val="22"/>
          <w:szCs w:val="22"/>
          <w:lang w:val="pt-BR"/>
        </w:rPr>
        <w:t xml:space="preserve">Jhpiego, </w:t>
      </w:r>
      <w:r w:rsidR="00041AEA" w:rsidRPr="00C7015F">
        <w:rPr>
          <w:rFonts w:ascii="Arial" w:hAnsi="Arial" w:cs="Arial"/>
          <w:sz w:val="22"/>
          <w:szCs w:val="22"/>
          <w:lang w:val="pt-BR"/>
        </w:rPr>
        <w:t>EUA</w:t>
      </w:r>
      <w:r w:rsidRPr="00C7015F">
        <w:rPr>
          <w:rFonts w:ascii="Arial" w:hAnsi="Arial" w:cs="Arial"/>
          <w:sz w:val="22"/>
          <w:szCs w:val="22"/>
          <w:lang w:val="pt-BR"/>
        </w:rPr>
        <w:t>)</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Chris Howson</w:t>
      </w:r>
      <w:r w:rsidRPr="00C7015F">
        <w:rPr>
          <w:rFonts w:ascii="Arial" w:hAnsi="Arial" w:cs="Arial"/>
          <w:sz w:val="22"/>
          <w:szCs w:val="22"/>
          <w:lang w:val="pt-BR"/>
        </w:rPr>
        <w:tab/>
      </w:r>
      <w:r w:rsidRPr="00C7015F">
        <w:rPr>
          <w:rFonts w:ascii="Arial" w:hAnsi="Arial" w:cs="Arial"/>
          <w:sz w:val="22"/>
          <w:szCs w:val="22"/>
          <w:lang w:val="pt-BR"/>
        </w:rPr>
        <w:tab/>
      </w:r>
      <w:proofErr w:type="gramStart"/>
      <w:r w:rsidRPr="00C7015F">
        <w:rPr>
          <w:rFonts w:ascii="Arial" w:hAnsi="Arial" w:cs="Arial"/>
          <w:sz w:val="22"/>
          <w:szCs w:val="22"/>
          <w:lang w:val="pt-BR"/>
        </w:rPr>
        <w:tab/>
        <w:t>(</w:t>
      </w:r>
      <w:proofErr w:type="gramEnd"/>
      <w:r w:rsidRPr="00C7015F">
        <w:rPr>
          <w:rFonts w:ascii="Arial" w:hAnsi="Arial" w:cs="Arial"/>
          <w:sz w:val="22"/>
          <w:szCs w:val="22"/>
          <w:lang w:val="pt-BR"/>
        </w:rPr>
        <w:t xml:space="preserve">March of Dimes, </w:t>
      </w:r>
      <w:r w:rsidR="00041AEA" w:rsidRPr="00C7015F">
        <w:rPr>
          <w:rFonts w:ascii="Arial" w:hAnsi="Arial" w:cs="Arial"/>
          <w:sz w:val="22"/>
          <w:szCs w:val="22"/>
          <w:lang w:val="pt-BR"/>
        </w:rPr>
        <w:t>EUA</w:t>
      </w:r>
      <w:r w:rsidRPr="00C7015F">
        <w:rPr>
          <w:rFonts w:ascii="Arial" w:hAnsi="Arial" w:cs="Arial"/>
          <w:sz w:val="22"/>
          <w:szCs w:val="22"/>
          <w:lang w:val="pt-BR"/>
        </w:rPr>
        <w:t>)</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Mr</w:t>
      </w:r>
      <w:r w:rsidR="00C023AB">
        <w:rPr>
          <w:rFonts w:ascii="Arial" w:hAnsi="Arial" w:cs="Arial"/>
          <w:sz w:val="22"/>
          <w:szCs w:val="22"/>
          <w:lang w:val="pt-BR"/>
        </w:rPr>
        <w:t>.</w:t>
      </w:r>
      <w:r w:rsidRPr="00C7015F">
        <w:rPr>
          <w:rFonts w:ascii="Arial" w:hAnsi="Arial" w:cs="Arial"/>
          <w:sz w:val="22"/>
          <w:szCs w:val="22"/>
          <w:lang w:val="pt-BR"/>
        </w:rPr>
        <w:t xml:space="preserve"> Alastair Kent</w:t>
      </w:r>
      <w:r w:rsidRPr="00C7015F">
        <w:rPr>
          <w:rFonts w:ascii="Arial" w:hAnsi="Arial" w:cs="Arial"/>
          <w:sz w:val="22"/>
          <w:szCs w:val="22"/>
          <w:lang w:val="pt-BR"/>
        </w:rPr>
        <w:tab/>
      </w:r>
      <w:r w:rsidRPr="00C7015F">
        <w:rPr>
          <w:rFonts w:ascii="Arial" w:hAnsi="Arial" w:cs="Arial"/>
          <w:sz w:val="22"/>
          <w:szCs w:val="22"/>
          <w:lang w:val="pt-BR"/>
        </w:rPr>
        <w:tab/>
      </w:r>
      <w:proofErr w:type="gramStart"/>
      <w:r w:rsidRPr="00C7015F">
        <w:rPr>
          <w:rFonts w:ascii="Arial" w:hAnsi="Arial" w:cs="Arial"/>
          <w:sz w:val="22"/>
          <w:szCs w:val="22"/>
          <w:lang w:val="pt-BR"/>
        </w:rPr>
        <w:tab/>
        <w:t>(</w:t>
      </w:r>
      <w:proofErr w:type="gramEnd"/>
      <w:r w:rsidRPr="00C7015F">
        <w:rPr>
          <w:rFonts w:ascii="Arial" w:hAnsi="Arial" w:cs="Arial"/>
          <w:sz w:val="22"/>
          <w:szCs w:val="22"/>
          <w:lang w:val="pt-BR"/>
        </w:rPr>
        <w:t xml:space="preserve">Genetic Alliance, </w:t>
      </w:r>
      <w:r w:rsidR="00041AEA" w:rsidRPr="00C7015F">
        <w:rPr>
          <w:rFonts w:ascii="Arial" w:hAnsi="Arial" w:cs="Arial"/>
          <w:sz w:val="22"/>
          <w:szCs w:val="22"/>
          <w:lang w:val="pt-BR"/>
        </w:rPr>
        <w:t>Reino Unido</w:t>
      </w:r>
      <w:r w:rsidRPr="00C7015F">
        <w:rPr>
          <w:rFonts w:ascii="Arial" w:hAnsi="Arial" w:cs="Arial"/>
          <w:sz w:val="22"/>
          <w:szCs w:val="22"/>
          <w:lang w:val="pt-BR"/>
        </w:rPr>
        <w:t>)</w:t>
      </w:r>
    </w:p>
    <w:p w:rsidR="00E93C88" w:rsidRPr="00C7015F" w:rsidRDefault="00E93C88" w:rsidP="00041AEA">
      <w:pPr>
        <w:spacing w:line="240" w:lineRule="auto"/>
        <w:ind w:left="3600" w:hanging="3600"/>
        <w:rPr>
          <w:rFonts w:ascii="Arial" w:hAnsi="Arial" w:cs="Arial"/>
          <w:sz w:val="22"/>
          <w:szCs w:val="22"/>
          <w:lang w:val="pt-BR"/>
        </w:rPr>
      </w:pPr>
      <w:r w:rsidRPr="00C7015F">
        <w:rPr>
          <w:rFonts w:ascii="Arial" w:hAnsi="Arial" w:cs="Arial"/>
          <w:sz w:val="22"/>
          <w:szCs w:val="22"/>
          <w:lang w:val="pt-BR"/>
        </w:rPr>
        <w:t xml:space="preserve">Prof. Betty </w:t>
      </w:r>
      <w:r w:rsidR="00041AEA" w:rsidRPr="00C7015F">
        <w:rPr>
          <w:rFonts w:ascii="Arial" w:hAnsi="Arial" w:cs="Arial"/>
          <w:sz w:val="22"/>
          <w:szCs w:val="22"/>
          <w:lang w:val="pt-BR"/>
        </w:rPr>
        <w:t>Kirkwood</w:t>
      </w:r>
      <w:proofErr w:type="gramStart"/>
      <w:r w:rsidR="00041AEA" w:rsidRPr="00C7015F">
        <w:rPr>
          <w:rFonts w:ascii="Arial" w:hAnsi="Arial" w:cs="Arial"/>
          <w:sz w:val="22"/>
          <w:szCs w:val="22"/>
          <w:lang w:val="pt-BR"/>
        </w:rPr>
        <w:tab/>
      </w:r>
      <w:r w:rsidRPr="00C7015F">
        <w:rPr>
          <w:rFonts w:ascii="Arial" w:hAnsi="Arial" w:cs="Arial"/>
          <w:sz w:val="22"/>
          <w:szCs w:val="22"/>
          <w:lang w:val="pt-BR"/>
        </w:rPr>
        <w:t>(</w:t>
      </w:r>
      <w:proofErr w:type="gramEnd"/>
      <w:r w:rsidRPr="00C7015F">
        <w:rPr>
          <w:rFonts w:ascii="Arial" w:hAnsi="Arial" w:cs="Arial"/>
          <w:sz w:val="22"/>
          <w:szCs w:val="22"/>
          <w:lang w:val="pt-BR"/>
        </w:rPr>
        <w:t xml:space="preserve">London School of Hygiene &amp; Tropical Medicine, </w:t>
      </w:r>
      <w:r w:rsidR="00041AEA" w:rsidRPr="00C7015F">
        <w:rPr>
          <w:rFonts w:ascii="Arial" w:hAnsi="Arial" w:cs="Arial"/>
          <w:sz w:val="22"/>
          <w:szCs w:val="22"/>
          <w:lang w:val="pt-BR"/>
        </w:rPr>
        <w:t>Reino Unido</w:t>
      </w:r>
      <w:r w:rsidRPr="00C7015F">
        <w:rPr>
          <w:rFonts w:ascii="Arial" w:hAnsi="Arial" w:cs="Arial"/>
          <w:sz w:val="22"/>
          <w:szCs w:val="22"/>
          <w:lang w:val="pt-BR"/>
        </w:rPr>
        <w:t>)</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Elizabeth Mason</w:t>
      </w:r>
      <w:r w:rsidRPr="00C7015F">
        <w:rPr>
          <w:rFonts w:ascii="Arial" w:hAnsi="Arial" w:cs="Arial"/>
          <w:sz w:val="22"/>
          <w:szCs w:val="22"/>
          <w:lang w:val="pt-BR"/>
        </w:rPr>
        <w:tab/>
      </w:r>
      <w:r w:rsidRPr="00C7015F">
        <w:rPr>
          <w:rFonts w:ascii="Arial" w:hAnsi="Arial" w:cs="Arial"/>
          <w:sz w:val="22"/>
          <w:szCs w:val="22"/>
          <w:lang w:val="pt-BR"/>
        </w:rPr>
        <w:tab/>
      </w:r>
      <w:proofErr w:type="gramStart"/>
      <w:r w:rsidRPr="00C7015F">
        <w:rPr>
          <w:rFonts w:ascii="Arial" w:hAnsi="Arial" w:cs="Arial"/>
          <w:sz w:val="22"/>
          <w:szCs w:val="22"/>
          <w:lang w:val="pt-BR"/>
        </w:rPr>
        <w:tab/>
        <w:t>(</w:t>
      </w:r>
      <w:proofErr w:type="gramEnd"/>
      <w:r w:rsidR="00041AEA" w:rsidRPr="00C7015F">
        <w:rPr>
          <w:rFonts w:ascii="Arial" w:hAnsi="Arial" w:cs="Arial"/>
          <w:sz w:val="22"/>
          <w:szCs w:val="22"/>
          <w:lang w:val="pt-BR"/>
        </w:rPr>
        <w:t>Organização Mundial da Saúde</w:t>
      </w:r>
      <w:r w:rsidRPr="00C7015F">
        <w:rPr>
          <w:rFonts w:ascii="Arial" w:hAnsi="Arial" w:cs="Arial"/>
          <w:sz w:val="22"/>
          <w:szCs w:val="22"/>
          <w:lang w:val="pt-BR"/>
        </w:rPr>
        <w:t>)</w:t>
      </w:r>
    </w:p>
    <w:p w:rsidR="00E93C88" w:rsidRPr="00C7015F" w:rsidRDefault="00041AEA" w:rsidP="00041AEA">
      <w:pPr>
        <w:spacing w:line="240" w:lineRule="auto"/>
        <w:ind w:left="3600" w:hanging="3600"/>
        <w:rPr>
          <w:rFonts w:ascii="Arial" w:hAnsi="Arial" w:cs="Arial"/>
          <w:sz w:val="22"/>
          <w:szCs w:val="22"/>
          <w:lang w:val="pt-BR"/>
        </w:rPr>
      </w:pPr>
      <w:r w:rsidRPr="00C7015F">
        <w:rPr>
          <w:rFonts w:ascii="Arial" w:hAnsi="Arial" w:cs="Arial"/>
          <w:sz w:val="22"/>
          <w:szCs w:val="22"/>
          <w:lang w:val="pt-BR"/>
        </w:rPr>
        <w:t>Prof. Bernadette Modell</w:t>
      </w:r>
      <w:proofErr w:type="gramStart"/>
      <w:r w:rsidRPr="00C7015F">
        <w:rPr>
          <w:rFonts w:ascii="Arial" w:hAnsi="Arial" w:cs="Arial"/>
          <w:sz w:val="22"/>
          <w:szCs w:val="22"/>
          <w:lang w:val="pt-BR"/>
        </w:rPr>
        <w:tab/>
      </w:r>
      <w:r w:rsidR="00E93C88" w:rsidRPr="00C7015F">
        <w:rPr>
          <w:rFonts w:ascii="Arial" w:hAnsi="Arial" w:cs="Arial"/>
          <w:sz w:val="22"/>
          <w:szCs w:val="22"/>
          <w:lang w:val="pt-BR"/>
        </w:rPr>
        <w:t>(</w:t>
      </w:r>
      <w:proofErr w:type="gramEnd"/>
      <w:r w:rsidRPr="00C7015F">
        <w:rPr>
          <w:rFonts w:ascii="Arial" w:hAnsi="Arial" w:cs="Arial"/>
          <w:sz w:val="22"/>
          <w:szCs w:val="22"/>
          <w:lang w:val="pt-BR"/>
        </w:rPr>
        <w:t xml:space="preserve">Centro </w:t>
      </w:r>
      <w:r w:rsidR="003C0286" w:rsidRPr="00C7015F">
        <w:rPr>
          <w:rFonts w:ascii="Arial" w:hAnsi="Arial" w:cs="Arial"/>
          <w:sz w:val="22"/>
          <w:szCs w:val="22"/>
          <w:lang w:val="pt-BR"/>
        </w:rPr>
        <w:t>de Colaboração</w:t>
      </w:r>
      <w:r w:rsidRPr="00C7015F">
        <w:rPr>
          <w:rFonts w:ascii="Arial" w:hAnsi="Arial" w:cs="Arial"/>
          <w:sz w:val="22"/>
          <w:szCs w:val="22"/>
          <w:lang w:val="pt-BR"/>
        </w:rPr>
        <w:t xml:space="preserve"> da OMS</w:t>
      </w:r>
      <w:r w:rsidR="00E93C88" w:rsidRPr="00C7015F">
        <w:rPr>
          <w:rFonts w:ascii="Arial" w:hAnsi="Arial" w:cs="Arial"/>
          <w:sz w:val="22"/>
          <w:szCs w:val="22"/>
          <w:lang w:val="pt-BR"/>
        </w:rPr>
        <w:t xml:space="preserve">, UCL CHIME, </w:t>
      </w:r>
      <w:r w:rsidRPr="00C7015F">
        <w:rPr>
          <w:rFonts w:ascii="Arial" w:hAnsi="Arial" w:cs="Arial"/>
          <w:sz w:val="22"/>
          <w:szCs w:val="22"/>
          <w:lang w:val="pt-BR"/>
        </w:rPr>
        <w:t>Reino Unido</w:t>
      </w:r>
      <w:r w:rsidR="00E93C88" w:rsidRPr="00C7015F">
        <w:rPr>
          <w:rFonts w:ascii="Arial" w:hAnsi="Arial" w:cs="Arial"/>
          <w:sz w:val="22"/>
          <w:szCs w:val="22"/>
          <w:lang w:val="pt-BR"/>
        </w:rPr>
        <w:t>)</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Prof. Irmgard Nippert</w:t>
      </w:r>
      <w:r w:rsidRPr="00C7015F">
        <w:rPr>
          <w:rFonts w:ascii="Arial" w:hAnsi="Arial" w:cs="Arial"/>
          <w:sz w:val="22"/>
          <w:szCs w:val="22"/>
          <w:lang w:val="pt-BR"/>
        </w:rPr>
        <w:tab/>
      </w:r>
      <w:r w:rsidRPr="00C7015F">
        <w:rPr>
          <w:rFonts w:ascii="Arial" w:hAnsi="Arial" w:cs="Arial"/>
          <w:sz w:val="22"/>
          <w:szCs w:val="22"/>
          <w:lang w:val="pt-BR"/>
        </w:rPr>
        <w:tab/>
      </w:r>
      <w:proofErr w:type="gramStart"/>
      <w:r w:rsidR="00367A2A" w:rsidRPr="00C7015F">
        <w:rPr>
          <w:rFonts w:ascii="Arial" w:hAnsi="Arial" w:cs="Arial"/>
          <w:sz w:val="22"/>
          <w:szCs w:val="22"/>
          <w:lang w:val="pt-BR"/>
        </w:rPr>
        <w:tab/>
      </w:r>
      <w:r w:rsidR="00041AEA" w:rsidRPr="00C7015F">
        <w:rPr>
          <w:rFonts w:ascii="Arial" w:hAnsi="Arial" w:cs="Arial"/>
          <w:sz w:val="22"/>
          <w:szCs w:val="22"/>
          <w:lang w:val="pt-BR"/>
        </w:rPr>
        <w:t>(</w:t>
      </w:r>
      <w:proofErr w:type="gramEnd"/>
      <w:r w:rsidR="00041AEA" w:rsidRPr="00C7015F">
        <w:rPr>
          <w:rFonts w:ascii="Arial" w:hAnsi="Arial" w:cs="Arial"/>
          <w:sz w:val="22"/>
          <w:szCs w:val="22"/>
          <w:lang w:val="pt-BR"/>
        </w:rPr>
        <w:t>Universidade</w:t>
      </w:r>
      <w:r w:rsidRPr="00C7015F">
        <w:rPr>
          <w:rFonts w:ascii="Arial" w:hAnsi="Arial" w:cs="Arial"/>
          <w:sz w:val="22"/>
          <w:szCs w:val="22"/>
          <w:lang w:val="pt-BR"/>
        </w:rPr>
        <w:t xml:space="preserve"> </w:t>
      </w:r>
      <w:r w:rsidR="00041AEA" w:rsidRPr="00C7015F">
        <w:rPr>
          <w:rFonts w:ascii="Arial" w:hAnsi="Arial" w:cs="Arial"/>
          <w:sz w:val="22"/>
          <w:szCs w:val="22"/>
          <w:lang w:val="pt-BR"/>
        </w:rPr>
        <w:t>de</w:t>
      </w:r>
      <w:r w:rsidRPr="00C7015F">
        <w:rPr>
          <w:rFonts w:ascii="Arial" w:hAnsi="Arial" w:cs="Arial"/>
          <w:sz w:val="22"/>
          <w:szCs w:val="22"/>
          <w:lang w:val="pt-BR"/>
        </w:rPr>
        <w:t xml:space="preserve"> Münster, </w:t>
      </w:r>
      <w:r w:rsidR="00041AEA" w:rsidRPr="00C7015F">
        <w:rPr>
          <w:rFonts w:ascii="Arial" w:hAnsi="Arial" w:cs="Arial"/>
          <w:sz w:val="22"/>
          <w:szCs w:val="22"/>
          <w:lang w:val="pt-BR"/>
        </w:rPr>
        <w:t>Alemanha</w:t>
      </w:r>
      <w:r w:rsidRPr="00C7015F">
        <w:rPr>
          <w:rFonts w:ascii="Arial" w:hAnsi="Arial" w:cs="Arial"/>
          <w:sz w:val="22"/>
          <w:szCs w:val="22"/>
          <w:lang w:val="pt-BR"/>
        </w:rPr>
        <w:t>)</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Mr</w:t>
      </w:r>
      <w:r w:rsidR="00C023AB">
        <w:rPr>
          <w:rFonts w:ascii="Arial" w:hAnsi="Arial" w:cs="Arial"/>
          <w:sz w:val="22"/>
          <w:szCs w:val="22"/>
          <w:lang w:val="pt-BR"/>
        </w:rPr>
        <w:t>.</w:t>
      </w:r>
      <w:r w:rsidRPr="00C7015F">
        <w:rPr>
          <w:rFonts w:ascii="Arial" w:hAnsi="Arial" w:cs="Arial"/>
          <w:sz w:val="22"/>
          <w:szCs w:val="22"/>
          <w:lang w:val="pt-BR"/>
        </w:rPr>
        <w:t xml:space="preserve"> Ysbrand Poortman</w:t>
      </w:r>
      <w:r w:rsidRPr="00C7015F">
        <w:rPr>
          <w:rFonts w:ascii="Arial" w:hAnsi="Arial" w:cs="Arial"/>
          <w:sz w:val="22"/>
          <w:szCs w:val="22"/>
          <w:lang w:val="pt-BR"/>
        </w:rPr>
        <w:tab/>
      </w:r>
      <w:r w:rsidRPr="00C7015F">
        <w:rPr>
          <w:rFonts w:ascii="Arial" w:hAnsi="Arial" w:cs="Arial"/>
          <w:sz w:val="22"/>
          <w:szCs w:val="22"/>
          <w:lang w:val="pt-BR"/>
        </w:rPr>
        <w:tab/>
      </w:r>
      <w:proofErr w:type="gramStart"/>
      <w:r w:rsidR="00367A2A" w:rsidRPr="00C7015F">
        <w:rPr>
          <w:rFonts w:ascii="Arial" w:hAnsi="Arial" w:cs="Arial"/>
          <w:sz w:val="22"/>
          <w:szCs w:val="22"/>
          <w:lang w:val="pt-BR"/>
        </w:rPr>
        <w:tab/>
      </w:r>
      <w:r w:rsidRPr="00C7015F">
        <w:rPr>
          <w:rFonts w:ascii="Arial" w:hAnsi="Arial" w:cs="Arial"/>
          <w:sz w:val="22"/>
          <w:szCs w:val="22"/>
          <w:lang w:val="pt-BR"/>
        </w:rPr>
        <w:t>(</w:t>
      </w:r>
      <w:proofErr w:type="gramEnd"/>
      <w:r w:rsidRPr="00C7015F">
        <w:rPr>
          <w:rFonts w:ascii="Arial" w:hAnsi="Arial" w:cs="Arial"/>
          <w:sz w:val="22"/>
          <w:szCs w:val="22"/>
          <w:lang w:val="pt-BR"/>
        </w:rPr>
        <w:t xml:space="preserve">Preparing for Life Initiative, </w:t>
      </w:r>
      <w:r w:rsidR="00041AEA" w:rsidRPr="00C7015F">
        <w:rPr>
          <w:rFonts w:ascii="Arial" w:hAnsi="Arial" w:cs="Arial"/>
          <w:sz w:val="22"/>
          <w:szCs w:val="22"/>
          <w:lang w:val="pt-BR"/>
        </w:rPr>
        <w:t>Holanda</w:t>
      </w:r>
      <w:r w:rsidRPr="00C7015F">
        <w:rPr>
          <w:rFonts w:ascii="Arial" w:hAnsi="Arial" w:cs="Arial"/>
          <w:sz w:val="22"/>
          <w:szCs w:val="22"/>
          <w:lang w:val="pt-BR"/>
        </w:rPr>
        <w:t>)</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Prof. Lavinia Schuler-Faccini</w:t>
      </w:r>
      <w:r w:rsidRPr="00C7015F">
        <w:rPr>
          <w:rFonts w:ascii="Arial" w:hAnsi="Arial" w:cs="Arial"/>
          <w:sz w:val="22"/>
          <w:szCs w:val="22"/>
          <w:lang w:val="pt-BR"/>
        </w:rPr>
        <w:tab/>
      </w:r>
      <w:proofErr w:type="gramStart"/>
      <w:r w:rsidR="00367A2A" w:rsidRPr="00C7015F">
        <w:rPr>
          <w:rFonts w:ascii="Arial" w:hAnsi="Arial" w:cs="Arial"/>
          <w:sz w:val="22"/>
          <w:szCs w:val="22"/>
          <w:lang w:val="pt-BR"/>
        </w:rPr>
        <w:tab/>
      </w:r>
      <w:r w:rsidRPr="00C7015F">
        <w:rPr>
          <w:rFonts w:ascii="Arial" w:hAnsi="Arial" w:cs="Arial"/>
          <w:sz w:val="22"/>
          <w:szCs w:val="22"/>
          <w:lang w:val="pt-BR"/>
        </w:rPr>
        <w:t>(</w:t>
      </w:r>
      <w:proofErr w:type="gramEnd"/>
      <w:r w:rsidRPr="00C7015F">
        <w:rPr>
          <w:rFonts w:ascii="Arial" w:hAnsi="Arial" w:cs="Arial"/>
          <w:sz w:val="22"/>
          <w:szCs w:val="22"/>
          <w:lang w:val="pt-BR"/>
        </w:rPr>
        <w:t>Universidade Fe</w:t>
      </w:r>
      <w:r w:rsidR="00041AEA" w:rsidRPr="00C7015F">
        <w:rPr>
          <w:rFonts w:ascii="Arial" w:hAnsi="Arial" w:cs="Arial"/>
          <w:sz w:val="22"/>
          <w:szCs w:val="22"/>
          <w:lang w:val="pt-BR"/>
        </w:rPr>
        <w:t>deral do Rio Grande do Sul, Bras</w:t>
      </w:r>
      <w:r w:rsidRPr="00C7015F">
        <w:rPr>
          <w:rFonts w:ascii="Arial" w:hAnsi="Arial" w:cs="Arial"/>
          <w:sz w:val="22"/>
          <w:szCs w:val="22"/>
          <w:lang w:val="pt-BR"/>
        </w:rPr>
        <w:t>il)</w:t>
      </w:r>
    </w:p>
    <w:p w:rsidR="00E93C88"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Peter Turnpenny</w:t>
      </w:r>
      <w:r w:rsidRPr="00C7015F">
        <w:rPr>
          <w:rFonts w:ascii="Arial" w:hAnsi="Arial" w:cs="Arial"/>
          <w:sz w:val="22"/>
          <w:szCs w:val="22"/>
          <w:lang w:val="pt-BR"/>
        </w:rPr>
        <w:tab/>
      </w:r>
      <w:r w:rsidRPr="00C7015F">
        <w:rPr>
          <w:rFonts w:ascii="Arial" w:hAnsi="Arial" w:cs="Arial"/>
          <w:sz w:val="22"/>
          <w:szCs w:val="22"/>
          <w:lang w:val="pt-BR"/>
        </w:rPr>
        <w:tab/>
      </w:r>
      <w:proofErr w:type="gramStart"/>
      <w:r w:rsidRPr="00C7015F">
        <w:rPr>
          <w:rFonts w:ascii="Arial" w:hAnsi="Arial" w:cs="Arial"/>
          <w:sz w:val="22"/>
          <w:szCs w:val="22"/>
          <w:lang w:val="pt-BR"/>
        </w:rPr>
        <w:tab/>
        <w:t>(</w:t>
      </w:r>
      <w:proofErr w:type="gramEnd"/>
      <w:r w:rsidRPr="00C7015F">
        <w:rPr>
          <w:rFonts w:ascii="Arial" w:hAnsi="Arial" w:cs="Arial"/>
          <w:sz w:val="22"/>
          <w:szCs w:val="22"/>
          <w:lang w:val="pt-BR"/>
        </w:rPr>
        <w:t xml:space="preserve">Royal Devon &amp; </w:t>
      </w:r>
      <w:r w:rsidR="00041AEA" w:rsidRPr="00C7015F">
        <w:rPr>
          <w:rFonts w:ascii="Arial" w:hAnsi="Arial" w:cs="Arial"/>
          <w:sz w:val="22"/>
          <w:szCs w:val="22"/>
          <w:lang w:val="pt-BR"/>
        </w:rPr>
        <w:t>Hospital Exeter</w:t>
      </w:r>
      <w:r w:rsidRPr="00C7015F">
        <w:rPr>
          <w:rFonts w:ascii="Arial" w:hAnsi="Arial" w:cs="Arial"/>
          <w:sz w:val="22"/>
          <w:szCs w:val="22"/>
          <w:lang w:val="pt-BR"/>
        </w:rPr>
        <w:t xml:space="preserve">, </w:t>
      </w:r>
      <w:r w:rsidR="00041AEA" w:rsidRPr="00C7015F">
        <w:rPr>
          <w:rFonts w:ascii="Arial" w:hAnsi="Arial" w:cs="Arial"/>
          <w:sz w:val="22"/>
          <w:szCs w:val="22"/>
          <w:lang w:val="pt-BR"/>
        </w:rPr>
        <w:t>Reino Unido</w:t>
      </w:r>
      <w:r w:rsidRPr="00C7015F">
        <w:rPr>
          <w:rFonts w:ascii="Arial" w:hAnsi="Arial" w:cs="Arial"/>
          <w:sz w:val="22"/>
          <w:szCs w:val="22"/>
          <w:lang w:val="pt-BR"/>
        </w:rPr>
        <w:t>)</w:t>
      </w:r>
    </w:p>
    <w:p w:rsidR="00586417" w:rsidRPr="00C7015F" w:rsidRDefault="00E93C88" w:rsidP="00367A2A">
      <w:pPr>
        <w:spacing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Severin von Xylander</w:t>
      </w:r>
      <w:r w:rsidRPr="00C7015F">
        <w:rPr>
          <w:rFonts w:ascii="Arial" w:hAnsi="Arial" w:cs="Arial"/>
          <w:sz w:val="22"/>
          <w:szCs w:val="22"/>
          <w:lang w:val="pt-BR"/>
        </w:rPr>
        <w:tab/>
      </w:r>
      <w:proofErr w:type="gramStart"/>
      <w:r w:rsidRPr="00C7015F">
        <w:rPr>
          <w:rFonts w:ascii="Arial" w:hAnsi="Arial" w:cs="Arial"/>
          <w:sz w:val="22"/>
          <w:szCs w:val="22"/>
          <w:lang w:val="pt-BR"/>
        </w:rPr>
        <w:tab/>
        <w:t>(</w:t>
      </w:r>
      <w:proofErr w:type="gramEnd"/>
      <w:r w:rsidR="00041AEA" w:rsidRPr="00C7015F">
        <w:rPr>
          <w:rFonts w:ascii="Arial" w:hAnsi="Arial" w:cs="Arial"/>
          <w:sz w:val="22"/>
          <w:szCs w:val="22"/>
          <w:lang w:val="pt-BR"/>
        </w:rPr>
        <w:t>Organização Mundial da Saúde</w:t>
      </w:r>
      <w:r w:rsidRPr="00C7015F">
        <w:rPr>
          <w:rFonts w:ascii="Arial" w:hAnsi="Arial" w:cs="Arial"/>
          <w:sz w:val="22"/>
          <w:szCs w:val="22"/>
          <w:lang w:val="pt-BR"/>
        </w:rPr>
        <w:t>)</w:t>
      </w:r>
    </w:p>
    <w:p w:rsidR="00E93C88" w:rsidRPr="00C7015F" w:rsidRDefault="00E93C88" w:rsidP="00367A2A">
      <w:pPr>
        <w:spacing w:line="240" w:lineRule="auto"/>
        <w:rPr>
          <w:rFonts w:ascii="Arial" w:hAnsi="Arial" w:cs="Arial"/>
          <w:sz w:val="22"/>
          <w:szCs w:val="22"/>
          <w:lang w:val="pt-BR"/>
        </w:rPr>
      </w:pPr>
    </w:p>
    <w:p w:rsidR="00E93C88" w:rsidRPr="00C7015F" w:rsidRDefault="00E93C88" w:rsidP="005E07A1">
      <w:pPr>
        <w:spacing w:line="240" w:lineRule="auto"/>
        <w:jc w:val="both"/>
        <w:rPr>
          <w:rFonts w:ascii="Arial" w:hAnsi="Arial" w:cs="Arial"/>
          <w:sz w:val="22"/>
          <w:szCs w:val="22"/>
          <w:lang w:val="pt-BR"/>
        </w:rPr>
      </w:pPr>
    </w:p>
    <w:p w:rsidR="00260EED" w:rsidRPr="00C7015F" w:rsidRDefault="00260EED">
      <w:pPr>
        <w:tabs>
          <w:tab w:val="clear" w:pos="720"/>
        </w:tabs>
        <w:suppressAutoHyphens w:val="0"/>
        <w:spacing w:after="0" w:line="240" w:lineRule="auto"/>
        <w:rPr>
          <w:rFonts w:ascii="Arial" w:hAnsi="Arial" w:cs="Arial"/>
          <w:b/>
          <w:sz w:val="44"/>
          <w:szCs w:val="44"/>
          <w:lang w:val="pt-BR"/>
        </w:rPr>
      </w:pPr>
      <w:r w:rsidRPr="00C7015F">
        <w:rPr>
          <w:rFonts w:ascii="Arial" w:hAnsi="Arial" w:cs="Arial"/>
          <w:b/>
          <w:sz w:val="22"/>
          <w:szCs w:val="22"/>
          <w:lang w:val="pt-BR"/>
        </w:rPr>
        <w:br w:type="page"/>
      </w:r>
      <w:r w:rsidR="003C0286" w:rsidRPr="00C7015F">
        <w:rPr>
          <w:rFonts w:ascii="Arial" w:hAnsi="Arial" w:cs="Arial"/>
          <w:b/>
          <w:sz w:val="44"/>
          <w:szCs w:val="44"/>
          <w:lang w:val="pt-BR"/>
        </w:rPr>
        <w:t>Anexo 2: Lista de participantes do projeto</w:t>
      </w:r>
    </w:p>
    <w:p w:rsidR="00580A22" w:rsidRPr="00C7015F" w:rsidRDefault="00580A22">
      <w:pPr>
        <w:tabs>
          <w:tab w:val="clear" w:pos="720"/>
        </w:tabs>
        <w:suppressAutoHyphens w:val="0"/>
        <w:spacing w:after="0" w:line="240" w:lineRule="auto"/>
        <w:rPr>
          <w:rFonts w:ascii="Arial" w:hAnsi="Arial" w:cs="Arial"/>
          <w:b/>
          <w:sz w:val="22"/>
          <w:szCs w:val="22"/>
          <w:lang w:val="pt-BR"/>
        </w:rPr>
      </w:pPr>
    </w:p>
    <w:p w:rsidR="00E93C88" w:rsidRPr="00C7015F" w:rsidRDefault="003C0286">
      <w:pPr>
        <w:tabs>
          <w:tab w:val="clear" w:pos="720"/>
        </w:tabs>
        <w:suppressAutoHyphens w:val="0"/>
        <w:spacing w:after="0" w:line="240" w:lineRule="auto"/>
        <w:rPr>
          <w:rFonts w:ascii="Arial" w:hAnsi="Arial" w:cs="Arial"/>
          <w:b/>
          <w:sz w:val="22"/>
          <w:szCs w:val="22"/>
          <w:lang w:val="pt-BR"/>
        </w:rPr>
      </w:pPr>
      <w:r w:rsidRPr="00C7015F">
        <w:rPr>
          <w:rFonts w:ascii="Arial" w:hAnsi="Arial" w:cs="Arial"/>
          <w:b/>
          <w:sz w:val="34"/>
          <w:szCs w:val="34"/>
          <w:lang w:val="pt-BR"/>
        </w:rPr>
        <w:t xml:space="preserve">Fundação </w:t>
      </w:r>
      <w:r w:rsidR="00233E92" w:rsidRPr="00C7015F">
        <w:rPr>
          <w:rFonts w:ascii="Arial" w:hAnsi="Arial" w:cs="Arial"/>
          <w:b/>
          <w:sz w:val="34"/>
          <w:szCs w:val="34"/>
          <w:lang w:val="pt-BR"/>
        </w:rPr>
        <w:t>PHG</w:t>
      </w:r>
    </w:p>
    <w:p w:rsidR="00C02240" w:rsidRPr="00C7015F" w:rsidRDefault="00C02240" w:rsidP="00975C39">
      <w:pPr>
        <w:tabs>
          <w:tab w:val="clear" w:pos="720"/>
        </w:tabs>
        <w:suppressAutoHyphens w:val="0"/>
        <w:spacing w:after="0" w:line="240" w:lineRule="auto"/>
        <w:rPr>
          <w:rFonts w:ascii="Arial" w:hAnsi="Arial" w:cs="Arial"/>
          <w:sz w:val="22"/>
          <w:szCs w:val="22"/>
          <w:lang w:val="pt-BR"/>
        </w:rPr>
      </w:pPr>
    </w:p>
    <w:p w:rsidR="00975C39"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Pr="00C7015F">
        <w:rPr>
          <w:rFonts w:ascii="Arial" w:hAnsi="Arial" w:cs="Arial"/>
          <w:sz w:val="22"/>
          <w:szCs w:val="22"/>
          <w:lang w:val="pt-BR"/>
        </w:rPr>
        <w:t xml:space="preserve"> Corinna Alberg</w:t>
      </w:r>
    </w:p>
    <w:p w:rsidR="00975C39"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Hilary Burton</w:t>
      </w:r>
    </w:p>
    <w:p w:rsidR="00975C39"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Susmita Chowdhury</w:t>
      </w:r>
    </w:p>
    <w:p w:rsidR="00975C39"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Pr="00C7015F">
        <w:rPr>
          <w:rFonts w:ascii="Arial" w:hAnsi="Arial" w:cs="Arial"/>
          <w:sz w:val="22"/>
          <w:szCs w:val="22"/>
          <w:lang w:val="pt-BR"/>
        </w:rPr>
        <w:t xml:space="preserve"> Alison Hall</w:t>
      </w:r>
    </w:p>
    <w:p w:rsidR="00975C39"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Sowmiya Moorthie</w:t>
      </w:r>
    </w:p>
    <w:p w:rsidR="00975C39"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Luis Nacul</w:t>
      </w:r>
    </w:p>
    <w:p w:rsidR="00975C39"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Nora Pashayan</w:t>
      </w:r>
    </w:p>
    <w:p w:rsidR="00975C39"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Anna Pokorska-Bocci</w:t>
      </w:r>
    </w:p>
    <w:p w:rsidR="00975C39"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Gurdeep Sagoo</w:t>
      </w:r>
    </w:p>
    <w:p w:rsidR="00233E92" w:rsidRPr="00C7015F" w:rsidRDefault="00975C39" w:rsidP="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Alison Stewart</w:t>
      </w:r>
    </w:p>
    <w:p w:rsidR="00E93C88" w:rsidRPr="00C7015F" w:rsidRDefault="00E93C88">
      <w:pPr>
        <w:tabs>
          <w:tab w:val="clear" w:pos="720"/>
        </w:tabs>
        <w:suppressAutoHyphens w:val="0"/>
        <w:spacing w:after="0" w:line="240" w:lineRule="auto"/>
        <w:rPr>
          <w:rFonts w:ascii="Arial" w:hAnsi="Arial" w:cs="Arial"/>
          <w:sz w:val="22"/>
          <w:szCs w:val="22"/>
          <w:lang w:val="pt-BR"/>
        </w:rPr>
      </w:pPr>
    </w:p>
    <w:p w:rsidR="00233E92" w:rsidRPr="00C7015F" w:rsidRDefault="003C0286" w:rsidP="00233E92">
      <w:pPr>
        <w:tabs>
          <w:tab w:val="clear" w:pos="720"/>
        </w:tabs>
        <w:suppressAutoHyphens w:val="0"/>
        <w:spacing w:after="0" w:line="240" w:lineRule="auto"/>
        <w:rPr>
          <w:rFonts w:ascii="Arial" w:hAnsi="Arial" w:cs="Arial"/>
          <w:b/>
          <w:sz w:val="34"/>
          <w:szCs w:val="34"/>
          <w:lang w:val="pt-BR"/>
        </w:rPr>
      </w:pPr>
      <w:r w:rsidRPr="00C7015F">
        <w:rPr>
          <w:rFonts w:ascii="Arial" w:hAnsi="Arial" w:cs="Arial"/>
          <w:b/>
          <w:sz w:val="34"/>
          <w:szCs w:val="34"/>
          <w:lang w:val="pt-BR"/>
        </w:rPr>
        <w:t>Colaboradores Adicionais</w:t>
      </w:r>
    </w:p>
    <w:p w:rsidR="00233E92" w:rsidRPr="00C7015F" w:rsidRDefault="00233E92" w:rsidP="003C0286">
      <w:pPr>
        <w:tabs>
          <w:tab w:val="clear" w:pos="720"/>
          <w:tab w:val="left" w:pos="1275"/>
        </w:tabs>
        <w:suppressAutoHyphens w:val="0"/>
        <w:spacing w:after="0" w:line="240" w:lineRule="auto"/>
        <w:rPr>
          <w:rFonts w:ascii="Arial" w:hAnsi="Arial" w:cs="Arial"/>
          <w:sz w:val="22"/>
          <w:szCs w:val="22"/>
          <w:lang w:val="pt-BR"/>
        </w:rPr>
      </w:pP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Cristina</w:t>
      </w:r>
      <w:r w:rsidR="003C0286" w:rsidRPr="00C7015F">
        <w:rPr>
          <w:rFonts w:ascii="Arial" w:hAnsi="Arial" w:cs="Arial"/>
          <w:sz w:val="22"/>
          <w:szCs w:val="22"/>
          <w:lang w:val="pt-BR"/>
        </w:rPr>
        <w:t xml:space="preserve"> Barreiro</w:t>
      </w:r>
      <w:r w:rsidR="003C0286" w:rsidRPr="00C7015F">
        <w:rPr>
          <w:rFonts w:ascii="Arial" w:hAnsi="Arial" w:cs="Arial"/>
          <w:sz w:val="22"/>
          <w:szCs w:val="22"/>
          <w:lang w:val="pt-BR"/>
        </w:rPr>
        <w:tab/>
      </w:r>
      <w:r w:rsidR="003C0286" w:rsidRPr="00C7015F">
        <w:rPr>
          <w:rFonts w:ascii="Arial" w:hAnsi="Arial" w:cs="Arial"/>
          <w:sz w:val="22"/>
          <w:szCs w:val="22"/>
          <w:lang w:val="pt-BR"/>
        </w:rPr>
        <w:tab/>
      </w:r>
      <w:r w:rsidR="003C0286" w:rsidRPr="00C7015F">
        <w:rPr>
          <w:rFonts w:ascii="Arial" w:hAnsi="Arial" w:cs="Arial"/>
          <w:sz w:val="22"/>
          <w:szCs w:val="22"/>
          <w:lang w:val="pt-BR"/>
        </w:rPr>
        <w:tab/>
        <w:t>Hospital de Pediatri</w:t>
      </w:r>
      <w:r w:rsidRPr="00C7015F">
        <w:rPr>
          <w:rFonts w:ascii="Arial" w:hAnsi="Arial" w:cs="Arial"/>
          <w:sz w:val="22"/>
          <w:szCs w:val="22"/>
          <w:lang w:val="pt-BR"/>
        </w:rPr>
        <w:t>a Garrahan, Argentina</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Maria Paz Bidondo</w:t>
      </w:r>
      <w:r w:rsidRPr="00C7015F">
        <w:rPr>
          <w:rFonts w:ascii="Arial" w:hAnsi="Arial" w:cs="Arial"/>
          <w:sz w:val="22"/>
          <w:szCs w:val="22"/>
          <w:lang w:val="pt-BR"/>
        </w:rPr>
        <w:tab/>
      </w:r>
      <w:r w:rsidRPr="00C7015F">
        <w:rPr>
          <w:rFonts w:ascii="Arial" w:hAnsi="Arial" w:cs="Arial"/>
          <w:sz w:val="22"/>
          <w:szCs w:val="22"/>
          <w:lang w:val="pt-BR"/>
        </w:rPr>
        <w:tab/>
      </w:r>
      <w:r w:rsidR="00367A2A" w:rsidRPr="00C7015F">
        <w:rPr>
          <w:rFonts w:ascii="Arial" w:hAnsi="Arial" w:cs="Arial"/>
          <w:sz w:val="22"/>
          <w:szCs w:val="22"/>
          <w:lang w:val="pt-BR"/>
        </w:rPr>
        <w:tab/>
      </w:r>
      <w:r w:rsidR="003C0286" w:rsidRPr="00C7015F">
        <w:rPr>
          <w:rFonts w:ascii="Arial" w:hAnsi="Arial" w:cs="Arial"/>
          <w:sz w:val="22"/>
          <w:szCs w:val="22"/>
          <w:lang w:val="pt-BR"/>
        </w:rPr>
        <w:t>Hospital de Pediatri</w:t>
      </w:r>
      <w:r w:rsidRPr="00C7015F">
        <w:rPr>
          <w:rFonts w:ascii="Arial" w:hAnsi="Arial" w:cs="Arial"/>
          <w:sz w:val="22"/>
          <w:szCs w:val="22"/>
          <w:lang w:val="pt-BR"/>
        </w:rPr>
        <w:t>a Garrahan, Argentina</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Prof. Alan Bittles</w:t>
      </w:r>
      <w:r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r>
      <w:r w:rsidR="003C0286" w:rsidRPr="00C7015F">
        <w:rPr>
          <w:rFonts w:ascii="Arial" w:hAnsi="Arial" w:cs="Arial"/>
          <w:sz w:val="22"/>
          <w:szCs w:val="22"/>
          <w:lang w:val="pt-BR"/>
        </w:rPr>
        <w:t>Universidade Edith Cowan, Austrá</w:t>
      </w:r>
      <w:r w:rsidRPr="00C7015F">
        <w:rPr>
          <w:rFonts w:ascii="Arial" w:hAnsi="Arial" w:cs="Arial"/>
          <w:sz w:val="22"/>
          <w:szCs w:val="22"/>
          <w:lang w:val="pt-BR"/>
        </w:rPr>
        <w:t>lia</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Mr</w:t>
      </w:r>
      <w:r w:rsidR="00C023AB">
        <w:rPr>
          <w:rFonts w:ascii="Arial" w:hAnsi="Arial" w:cs="Arial"/>
          <w:sz w:val="22"/>
          <w:szCs w:val="22"/>
          <w:lang w:val="pt-BR"/>
        </w:rPr>
        <w:t>.</w:t>
      </w:r>
      <w:r w:rsidRPr="00C7015F">
        <w:rPr>
          <w:rFonts w:ascii="Arial" w:hAnsi="Arial" w:cs="Arial"/>
          <w:sz w:val="22"/>
          <w:szCs w:val="22"/>
          <w:lang w:val="pt-BR"/>
        </w:rPr>
        <w:t xml:space="preserve"> Craig Brooks-Rooney</w:t>
      </w:r>
      <w:r w:rsidRPr="00C7015F">
        <w:rPr>
          <w:rFonts w:ascii="Arial" w:hAnsi="Arial" w:cs="Arial"/>
          <w:sz w:val="22"/>
          <w:szCs w:val="22"/>
          <w:lang w:val="pt-BR"/>
        </w:rPr>
        <w:tab/>
      </w:r>
      <w:r w:rsidRPr="00C7015F">
        <w:rPr>
          <w:rFonts w:ascii="Arial" w:hAnsi="Arial" w:cs="Arial"/>
          <w:sz w:val="22"/>
          <w:szCs w:val="22"/>
          <w:lang w:val="pt-BR"/>
        </w:rPr>
        <w:tab/>
        <w:t xml:space="preserve">Costello Medical Consulting, </w:t>
      </w:r>
      <w:r w:rsidR="003C0286" w:rsidRPr="00C7015F">
        <w:rPr>
          <w:rFonts w:ascii="Arial" w:hAnsi="Arial" w:cs="Arial"/>
          <w:sz w:val="22"/>
          <w:szCs w:val="22"/>
          <w:lang w:val="pt-BR"/>
        </w:rPr>
        <w:t>Reino Unido</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Prof. Arnold Christia</w:t>
      </w:r>
      <w:r w:rsidR="003C0286" w:rsidRPr="00C7015F">
        <w:rPr>
          <w:rFonts w:ascii="Arial" w:hAnsi="Arial" w:cs="Arial"/>
          <w:sz w:val="22"/>
          <w:szCs w:val="22"/>
          <w:lang w:val="pt-BR"/>
        </w:rPr>
        <w:t>nson</w:t>
      </w:r>
      <w:r w:rsidR="003C0286" w:rsidRPr="00C7015F">
        <w:rPr>
          <w:rFonts w:ascii="Arial" w:hAnsi="Arial" w:cs="Arial"/>
          <w:sz w:val="22"/>
          <w:szCs w:val="22"/>
          <w:lang w:val="pt-BR"/>
        </w:rPr>
        <w:tab/>
      </w:r>
      <w:r w:rsidR="003C0286" w:rsidRPr="00C7015F">
        <w:rPr>
          <w:rFonts w:ascii="Arial" w:hAnsi="Arial" w:cs="Arial"/>
          <w:sz w:val="22"/>
          <w:szCs w:val="22"/>
          <w:lang w:val="pt-BR"/>
        </w:rPr>
        <w:tab/>
        <w:t>Universidade de Witwatersrand, Á</w:t>
      </w:r>
      <w:r w:rsidRPr="00C7015F">
        <w:rPr>
          <w:rFonts w:ascii="Arial" w:hAnsi="Arial" w:cs="Arial"/>
          <w:sz w:val="22"/>
          <w:szCs w:val="22"/>
          <w:lang w:val="pt-BR"/>
        </w:rPr>
        <w:t>frica</w:t>
      </w:r>
      <w:r w:rsidR="003C0286" w:rsidRPr="00C7015F">
        <w:rPr>
          <w:rFonts w:ascii="Arial" w:hAnsi="Arial" w:cs="Arial"/>
          <w:sz w:val="22"/>
          <w:szCs w:val="22"/>
          <w:lang w:val="pt-BR"/>
        </w:rPr>
        <w:t xml:space="preserve"> do Sul</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Prof. Antoinette Ciliers</w:t>
      </w:r>
      <w:r w:rsidRPr="00C7015F">
        <w:rPr>
          <w:rFonts w:ascii="Arial" w:hAnsi="Arial" w:cs="Arial"/>
          <w:sz w:val="22"/>
          <w:szCs w:val="22"/>
          <w:lang w:val="pt-BR"/>
        </w:rPr>
        <w:tab/>
      </w:r>
      <w:r w:rsidRPr="00C7015F">
        <w:rPr>
          <w:rFonts w:ascii="Arial" w:hAnsi="Arial" w:cs="Arial"/>
          <w:sz w:val="22"/>
          <w:szCs w:val="22"/>
          <w:lang w:val="pt-BR"/>
        </w:rPr>
        <w:tab/>
      </w:r>
      <w:r w:rsidR="003C0286" w:rsidRPr="00C7015F">
        <w:rPr>
          <w:rFonts w:ascii="Arial" w:hAnsi="Arial" w:cs="Arial"/>
          <w:sz w:val="22"/>
          <w:szCs w:val="22"/>
          <w:lang w:val="pt-BR"/>
        </w:rPr>
        <w:t>Hospital C.H. Baragwanath, Á</w:t>
      </w:r>
      <w:r w:rsidRPr="00C7015F">
        <w:rPr>
          <w:rFonts w:ascii="Arial" w:hAnsi="Arial" w:cs="Arial"/>
          <w:sz w:val="22"/>
          <w:szCs w:val="22"/>
          <w:lang w:val="pt-BR"/>
        </w:rPr>
        <w:t>frica</w:t>
      </w:r>
      <w:r w:rsidR="003C0286" w:rsidRPr="00C7015F">
        <w:rPr>
          <w:rFonts w:ascii="Arial" w:hAnsi="Arial" w:cs="Arial"/>
          <w:sz w:val="22"/>
          <w:szCs w:val="22"/>
          <w:lang w:val="pt-BR"/>
        </w:rPr>
        <w:t xml:space="preserve"> do Sul</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Pr="00C7015F">
        <w:rPr>
          <w:rFonts w:ascii="Arial" w:hAnsi="Arial" w:cs="Arial"/>
          <w:sz w:val="22"/>
          <w:szCs w:val="22"/>
          <w:lang w:val="pt-BR"/>
        </w:rPr>
        <w:t xml:space="preserve"> Sophie Costello</w:t>
      </w:r>
      <w:r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t xml:space="preserve">Costello Medical Consulting, </w:t>
      </w:r>
      <w:r w:rsidR="003C0286" w:rsidRPr="00C7015F">
        <w:rPr>
          <w:rFonts w:ascii="Arial" w:hAnsi="Arial" w:cs="Arial"/>
          <w:sz w:val="22"/>
          <w:szCs w:val="22"/>
          <w:lang w:val="pt-BR"/>
        </w:rPr>
        <w:t>Reino Unido</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Natasha Crowcroft</w:t>
      </w:r>
      <w:r w:rsidRPr="00C7015F">
        <w:rPr>
          <w:rFonts w:ascii="Arial" w:hAnsi="Arial" w:cs="Arial"/>
          <w:sz w:val="22"/>
          <w:szCs w:val="22"/>
          <w:lang w:val="pt-BR"/>
        </w:rPr>
        <w:tab/>
      </w:r>
      <w:r w:rsidRPr="00C7015F">
        <w:rPr>
          <w:rFonts w:ascii="Arial" w:hAnsi="Arial" w:cs="Arial"/>
          <w:sz w:val="22"/>
          <w:szCs w:val="22"/>
          <w:lang w:val="pt-BR"/>
        </w:rPr>
        <w:tab/>
      </w:r>
      <w:r w:rsidR="00367A2A" w:rsidRPr="00C7015F">
        <w:rPr>
          <w:rFonts w:ascii="Arial" w:hAnsi="Arial" w:cs="Arial"/>
          <w:sz w:val="22"/>
          <w:szCs w:val="22"/>
          <w:lang w:val="pt-BR"/>
        </w:rPr>
        <w:tab/>
      </w:r>
      <w:r w:rsidR="003C0286" w:rsidRPr="00C7015F">
        <w:rPr>
          <w:rFonts w:ascii="Arial" w:hAnsi="Arial" w:cs="Arial"/>
          <w:sz w:val="22"/>
          <w:szCs w:val="22"/>
          <w:lang w:val="pt-BR"/>
        </w:rPr>
        <w:t>Universidade de Toronto, Canadá</w:t>
      </w:r>
    </w:p>
    <w:p w:rsidR="00363FDA" w:rsidRPr="00C7015F" w:rsidRDefault="003C0286" w:rsidP="003C0286">
      <w:pPr>
        <w:tabs>
          <w:tab w:val="clear" w:pos="720"/>
        </w:tabs>
        <w:suppressAutoHyphens w:val="0"/>
        <w:spacing w:after="0" w:line="240" w:lineRule="auto"/>
        <w:ind w:left="3600" w:hanging="3600"/>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Matthew Darlison</w:t>
      </w:r>
      <w:r w:rsidRPr="00C7015F">
        <w:rPr>
          <w:rFonts w:ascii="Arial" w:hAnsi="Arial" w:cs="Arial"/>
          <w:sz w:val="22"/>
          <w:szCs w:val="22"/>
          <w:lang w:val="pt-BR"/>
        </w:rPr>
        <w:tab/>
        <w:t xml:space="preserve">Centro de Colaboração da </w:t>
      </w:r>
      <w:r w:rsidR="00363FDA" w:rsidRPr="00C7015F">
        <w:rPr>
          <w:rFonts w:ascii="Arial" w:hAnsi="Arial" w:cs="Arial"/>
          <w:sz w:val="22"/>
          <w:szCs w:val="22"/>
          <w:lang w:val="pt-BR"/>
        </w:rPr>
        <w:t>O</w:t>
      </w:r>
      <w:r w:rsidRPr="00C7015F">
        <w:rPr>
          <w:rFonts w:ascii="Arial" w:hAnsi="Arial" w:cs="Arial"/>
          <w:sz w:val="22"/>
          <w:szCs w:val="22"/>
          <w:lang w:val="pt-BR"/>
        </w:rPr>
        <w:t>MS</w:t>
      </w:r>
      <w:r w:rsidR="00363FDA" w:rsidRPr="00C7015F">
        <w:rPr>
          <w:rFonts w:ascii="Arial" w:hAnsi="Arial" w:cs="Arial"/>
          <w:sz w:val="22"/>
          <w:szCs w:val="22"/>
          <w:lang w:val="pt-BR"/>
        </w:rPr>
        <w:t xml:space="preserve">, UCL CHIME, </w:t>
      </w:r>
      <w:r w:rsidRPr="00C7015F">
        <w:rPr>
          <w:rFonts w:ascii="Arial" w:hAnsi="Arial" w:cs="Arial"/>
          <w:sz w:val="22"/>
          <w:szCs w:val="22"/>
          <w:lang w:val="pt-BR"/>
        </w:rPr>
        <w:t>Reino Unido</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Denhard de Smit</w:t>
      </w:r>
      <w:r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t xml:space="preserve">MediClara, </w:t>
      </w:r>
      <w:r w:rsidR="003C0286" w:rsidRPr="00C7015F">
        <w:rPr>
          <w:rFonts w:ascii="Arial" w:hAnsi="Arial" w:cs="Arial"/>
          <w:sz w:val="22"/>
          <w:szCs w:val="22"/>
          <w:lang w:val="pt-BR"/>
        </w:rPr>
        <w:t>Holanda</w:t>
      </w:r>
    </w:p>
    <w:p w:rsidR="002B756A" w:rsidRPr="00C7015F" w:rsidRDefault="003C0286" w:rsidP="003C0286">
      <w:pPr>
        <w:tabs>
          <w:tab w:val="clear" w:pos="720"/>
        </w:tabs>
        <w:suppressAutoHyphens w:val="0"/>
        <w:spacing w:after="0" w:line="240" w:lineRule="auto"/>
        <w:ind w:left="3600" w:hanging="3600"/>
        <w:rPr>
          <w:rFonts w:ascii="Arial" w:hAnsi="Arial" w:cs="Arial"/>
          <w:sz w:val="22"/>
          <w:szCs w:val="22"/>
          <w:lang w:val="pt-BR"/>
        </w:rPr>
      </w:pPr>
      <w:r w:rsidRPr="00C7015F">
        <w:rPr>
          <w:rFonts w:ascii="Arial" w:hAnsi="Arial" w:cs="Arial"/>
          <w:sz w:val="22"/>
          <w:szCs w:val="22"/>
          <w:lang w:val="pt-BR"/>
        </w:rPr>
        <w:t>Prof. Jack Dowie</w:t>
      </w:r>
      <w:r w:rsidRPr="00C7015F">
        <w:rPr>
          <w:rFonts w:ascii="Arial" w:hAnsi="Arial" w:cs="Arial"/>
          <w:sz w:val="22"/>
          <w:szCs w:val="22"/>
          <w:lang w:val="pt-BR"/>
        </w:rPr>
        <w:tab/>
      </w:r>
      <w:r w:rsidR="002B756A" w:rsidRPr="00C7015F">
        <w:rPr>
          <w:rFonts w:ascii="Arial" w:hAnsi="Arial" w:cs="Arial"/>
          <w:sz w:val="22"/>
          <w:szCs w:val="22"/>
          <w:lang w:val="pt-BR"/>
        </w:rPr>
        <w:t xml:space="preserve">London School of Hygiene &amp; Tropical Medicine, </w:t>
      </w:r>
      <w:r w:rsidRPr="00C7015F">
        <w:rPr>
          <w:rFonts w:ascii="Arial" w:hAnsi="Arial" w:cs="Arial"/>
          <w:sz w:val="22"/>
          <w:szCs w:val="22"/>
          <w:lang w:val="pt-BR"/>
        </w:rPr>
        <w:t>Reino Unido</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Victoria Fearne</w:t>
      </w:r>
      <w:r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t xml:space="preserve">NHS Suffolk, </w:t>
      </w:r>
      <w:r w:rsidR="003C0286" w:rsidRPr="00C7015F">
        <w:rPr>
          <w:rFonts w:ascii="Arial" w:hAnsi="Arial" w:cs="Arial"/>
          <w:sz w:val="22"/>
          <w:szCs w:val="22"/>
          <w:lang w:val="pt-BR"/>
        </w:rPr>
        <w:t>Reino Unido</w:t>
      </w:r>
    </w:p>
    <w:p w:rsidR="00363FDA" w:rsidRPr="00C7015F" w:rsidRDefault="003C0286" w:rsidP="003C0286">
      <w:pPr>
        <w:tabs>
          <w:tab w:val="clear" w:pos="720"/>
        </w:tabs>
        <w:suppressAutoHyphens w:val="0"/>
        <w:spacing w:after="0" w:line="240" w:lineRule="auto"/>
        <w:ind w:left="3600" w:hanging="3600"/>
        <w:rPr>
          <w:rFonts w:ascii="Arial" w:hAnsi="Arial" w:cs="Arial"/>
          <w:sz w:val="22"/>
          <w:szCs w:val="22"/>
          <w:lang w:val="pt-BR"/>
        </w:rPr>
      </w:pPr>
      <w:r w:rsidRPr="00C7015F">
        <w:rPr>
          <w:rFonts w:ascii="Arial" w:hAnsi="Arial" w:cs="Arial"/>
          <w:sz w:val="22"/>
          <w:szCs w:val="22"/>
          <w:lang w:val="pt-BR"/>
        </w:rPr>
        <w:t>Prof. Suzanne Filteau</w:t>
      </w:r>
      <w:r w:rsidRPr="00C7015F">
        <w:rPr>
          <w:rFonts w:ascii="Arial" w:hAnsi="Arial" w:cs="Arial"/>
          <w:sz w:val="22"/>
          <w:szCs w:val="22"/>
          <w:lang w:val="pt-BR"/>
        </w:rPr>
        <w:tab/>
      </w:r>
      <w:r w:rsidR="00363FDA" w:rsidRPr="00C7015F">
        <w:rPr>
          <w:rFonts w:ascii="Arial" w:hAnsi="Arial" w:cs="Arial"/>
          <w:sz w:val="22"/>
          <w:szCs w:val="22"/>
          <w:lang w:val="pt-BR"/>
        </w:rPr>
        <w:t xml:space="preserve">London School of Hygiene </w:t>
      </w:r>
      <w:r w:rsidR="005E07A1" w:rsidRPr="00C7015F">
        <w:rPr>
          <w:rFonts w:ascii="Arial" w:hAnsi="Arial" w:cs="Arial"/>
          <w:sz w:val="22"/>
          <w:szCs w:val="22"/>
          <w:lang w:val="pt-BR"/>
        </w:rPr>
        <w:t>&amp;</w:t>
      </w:r>
      <w:r w:rsidR="00363FDA" w:rsidRPr="00C7015F">
        <w:rPr>
          <w:rFonts w:ascii="Arial" w:hAnsi="Arial" w:cs="Arial"/>
          <w:sz w:val="22"/>
          <w:szCs w:val="22"/>
          <w:lang w:val="pt-BR"/>
        </w:rPr>
        <w:t xml:space="preserve"> Tropical Medicine, </w:t>
      </w:r>
      <w:r w:rsidRPr="00C7015F">
        <w:rPr>
          <w:rFonts w:ascii="Arial" w:hAnsi="Arial" w:cs="Arial"/>
          <w:sz w:val="22"/>
          <w:szCs w:val="22"/>
          <w:lang w:val="pt-BR"/>
        </w:rPr>
        <w:t>Reino Unido</w:t>
      </w:r>
    </w:p>
    <w:p w:rsidR="00363FDA" w:rsidRPr="00C7015F" w:rsidRDefault="008343F8"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Richard </w:t>
      </w:r>
      <w:r w:rsidR="00363FDA" w:rsidRPr="00C7015F">
        <w:rPr>
          <w:rFonts w:ascii="Arial" w:hAnsi="Arial" w:cs="Arial"/>
          <w:sz w:val="22"/>
          <w:szCs w:val="22"/>
          <w:lang w:val="pt-BR"/>
        </w:rPr>
        <w:t>Fordham</w:t>
      </w:r>
      <w:r w:rsidR="00363FDA"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r>
      <w:r w:rsidR="003C0286" w:rsidRPr="00C7015F">
        <w:rPr>
          <w:rFonts w:ascii="Arial" w:hAnsi="Arial" w:cs="Arial"/>
          <w:sz w:val="22"/>
          <w:szCs w:val="22"/>
          <w:lang w:val="pt-BR"/>
        </w:rPr>
        <w:t>Universidade de</w:t>
      </w:r>
      <w:r w:rsidR="00363FDA" w:rsidRPr="00C7015F">
        <w:rPr>
          <w:rFonts w:ascii="Arial" w:hAnsi="Arial" w:cs="Arial"/>
          <w:sz w:val="22"/>
          <w:szCs w:val="22"/>
          <w:lang w:val="pt-BR"/>
        </w:rPr>
        <w:t xml:space="preserve"> East Anglia, </w:t>
      </w:r>
      <w:r w:rsidR="003C0286" w:rsidRPr="00C7015F">
        <w:rPr>
          <w:rFonts w:ascii="Arial" w:hAnsi="Arial" w:cs="Arial"/>
          <w:sz w:val="22"/>
          <w:szCs w:val="22"/>
          <w:lang w:val="pt-BR"/>
        </w:rPr>
        <w:t>Reino Unido</w:t>
      </w:r>
    </w:p>
    <w:p w:rsidR="00363FDA" w:rsidRPr="00C7015F" w:rsidRDefault="008343F8" w:rsidP="00774CA1">
      <w:pPr>
        <w:tabs>
          <w:tab w:val="clear" w:pos="720"/>
        </w:tabs>
        <w:suppressAutoHyphens w:val="0"/>
        <w:spacing w:after="0" w:line="240" w:lineRule="auto"/>
        <w:ind w:left="3600" w:hanging="3600"/>
        <w:rPr>
          <w:rFonts w:ascii="Arial" w:hAnsi="Arial" w:cs="Arial"/>
          <w:sz w:val="22"/>
          <w:szCs w:val="22"/>
          <w:lang w:val="pt-BR"/>
        </w:rPr>
      </w:pPr>
      <w:r w:rsidRPr="00C7015F">
        <w:rPr>
          <w:rFonts w:ascii="Arial" w:hAnsi="Arial" w:cs="Arial"/>
          <w:sz w:val="22"/>
          <w:szCs w:val="22"/>
          <w:lang w:val="pt-BR"/>
        </w:rPr>
        <w:t xml:space="preserve">Prof. Roberto </w:t>
      </w:r>
      <w:r w:rsidR="00363FDA" w:rsidRPr="00C7015F">
        <w:rPr>
          <w:rFonts w:ascii="Arial" w:hAnsi="Arial" w:cs="Arial"/>
          <w:sz w:val="22"/>
          <w:szCs w:val="22"/>
          <w:lang w:val="pt-BR"/>
        </w:rPr>
        <w:t>Giugliani</w:t>
      </w:r>
      <w:r w:rsidR="00774CA1" w:rsidRPr="00C7015F">
        <w:rPr>
          <w:rFonts w:ascii="Arial" w:hAnsi="Arial" w:cs="Arial"/>
          <w:sz w:val="22"/>
          <w:szCs w:val="22"/>
          <w:lang w:val="pt-BR"/>
        </w:rPr>
        <w:tab/>
      </w:r>
      <w:r w:rsidR="003C0286" w:rsidRPr="00C7015F">
        <w:rPr>
          <w:rFonts w:ascii="Arial" w:hAnsi="Arial" w:cs="Arial"/>
          <w:sz w:val="22"/>
          <w:szCs w:val="22"/>
          <w:lang w:val="pt-BR"/>
        </w:rPr>
        <w:t>Centro de Colaboração da OMS para o Desenvolvimento de Serviços de Medicina Genética na América Latina, Brasil</w:t>
      </w:r>
    </w:p>
    <w:p w:rsidR="00363FDA" w:rsidRPr="00C7015F" w:rsidRDefault="008343F8"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Boris</w:t>
      </w:r>
      <w:r w:rsidRPr="00C7015F">
        <w:rPr>
          <w:rFonts w:ascii="Arial" w:hAnsi="Arial" w:cs="Arial"/>
          <w:sz w:val="22"/>
          <w:szCs w:val="22"/>
          <w:lang w:val="pt-BR"/>
        </w:rPr>
        <w:t xml:space="preserve"> </w:t>
      </w:r>
      <w:r w:rsidR="00363FDA" w:rsidRPr="00C7015F">
        <w:rPr>
          <w:rFonts w:ascii="Arial" w:hAnsi="Arial" w:cs="Arial"/>
          <w:sz w:val="22"/>
          <w:szCs w:val="22"/>
          <w:lang w:val="pt-BR"/>
        </w:rPr>
        <w:t>Groisman</w:t>
      </w:r>
      <w:r w:rsidR="00363FDA"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r>
      <w:r w:rsidR="00363FDA" w:rsidRPr="00C7015F">
        <w:rPr>
          <w:rFonts w:ascii="Arial" w:hAnsi="Arial" w:cs="Arial"/>
          <w:sz w:val="22"/>
          <w:szCs w:val="22"/>
          <w:lang w:val="pt-BR"/>
        </w:rPr>
        <w:t>Centro Nacional de Genética Médica, Argentina</w:t>
      </w:r>
    </w:p>
    <w:p w:rsidR="00363FDA" w:rsidRPr="00C7015F" w:rsidRDefault="008343F8" w:rsidP="00BC50A0">
      <w:pPr>
        <w:tabs>
          <w:tab w:val="clear" w:pos="720"/>
        </w:tabs>
        <w:suppressAutoHyphens w:val="0"/>
        <w:spacing w:after="0" w:line="240" w:lineRule="auto"/>
        <w:ind w:left="3600" w:hanging="3600"/>
        <w:rPr>
          <w:rFonts w:ascii="Arial" w:hAnsi="Arial" w:cs="Arial"/>
          <w:sz w:val="22"/>
          <w:szCs w:val="22"/>
          <w:lang w:val="pt-BR"/>
        </w:rPr>
      </w:pPr>
      <w:r w:rsidRPr="00C7015F">
        <w:rPr>
          <w:rFonts w:ascii="Arial" w:hAnsi="Arial" w:cs="Arial"/>
          <w:sz w:val="22"/>
          <w:szCs w:val="22"/>
          <w:lang w:val="pt-BR"/>
        </w:rPr>
        <w:t>Mr</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Christopher</w:t>
      </w:r>
      <w:r w:rsidRPr="00C7015F">
        <w:rPr>
          <w:rFonts w:ascii="Arial" w:hAnsi="Arial" w:cs="Arial"/>
          <w:sz w:val="22"/>
          <w:szCs w:val="22"/>
          <w:lang w:val="pt-BR"/>
        </w:rPr>
        <w:t xml:space="preserve"> </w:t>
      </w:r>
      <w:r w:rsidR="00363FDA" w:rsidRPr="00C7015F">
        <w:rPr>
          <w:rFonts w:ascii="Arial" w:hAnsi="Arial" w:cs="Arial"/>
          <w:sz w:val="22"/>
          <w:szCs w:val="22"/>
          <w:lang w:val="pt-BR"/>
        </w:rPr>
        <w:t>Grollman</w:t>
      </w:r>
      <w:r w:rsidR="00BC50A0" w:rsidRPr="00C7015F">
        <w:rPr>
          <w:rFonts w:ascii="Arial" w:hAnsi="Arial" w:cs="Arial"/>
          <w:sz w:val="22"/>
          <w:szCs w:val="22"/>
          <w:lang w:val="pt-BR"/>
        </w:rPr>
        <w:tab/>
      </w:r>
      <w:r w:rsidR="00363FDA" w:rsidRPr="00C7015F">
        <w:rPr>
          <w:rFonts w:ascii="Arial" w:hAnsi="Arial" w:cs="Arial"/>
          <w:sz w:val="22"/>
          <w:szCs w:val="22"/>
          <w:lang w:val="pt-BR"/>
        </w:rPr>
        <w:t>London School of Hygiene &amp; Tropical</w:t>
      </w:r>
      <w:r w:rsidRPr="00C7015F">
        <w:rPr>
          <w:rFonts w:ascii="Arial" w:hAnsi="Arial" w:cs="Arial"/>
          <w:sz w:val="22"/>
          <w:szCs w:val="22"/>
          <w:lang w:val="pt-BR"/>
        </w:rPr>
        <w:t xml:space="preserve"> </w:t>
      </w:r>
      <w:r w:rsidR="00363FDA" w:rsidRPr="00C7015F">
        <w:rPr>
          <w:rFonts w:ascii="Arial" w:hAnsi="Arial" w:cs="Arial"/>
          <w:sz w:val="22"/>
          <w:szCs w:val="22"/>
          <w:lang w:val="pt-BR"/>
        </w:rPr>
        <w:t xml:space="preserve">Medicine, </w:t>
      </w:r>
      <w:r w:rsidR="00BC50A0" w:rsidRPr="00C7015F">
        <w:rPr>
          <w:rFonts w:ascii="Arial" w:hAnsi="Arial" w:cs="Arial"/>
          <w:sz w:val="22"/>
          <w:szCs w:val="22"/>
          <w:lang w:val="pt-BR"/>
        </w:rPr>
        <w:t>Reino Unido</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008343F8" w:rsidRPr="00C7015F">
        <w:rPr>
          <w:rFonts w:ascii="Arial" w:hAnsi="Arial" w:cs="Arial"/>
          <w:sz w:val="22"/>
          <w:szCs w:val="22"/>
          <w:lang w:val="pt-BR"/>
        </w:rPr>
        <w:t xml:space="preserve"> </w:t>
      </w:r>
      <w:r w:rsidRPr="00C7015F">
        <w:rPr>
          <w:rFonts w:ascii="Arial" w:hAnsi="Arial" w:cs="Arial"/>
          <w:sz w:val="22"/>
          <w:szCs w:val="22"/>
          <w:lang w:val="pt-BR"/>
        </w:rPr>
        <w:t>Nia</w:t>
      </w:r>
      <w:r w:rsidR="008343F8" w:rsidRPr="00C7015F">
        <w:rPr>
          <w:rFonts w:ascii="Arial" w:hAnsi="Arial" w:cs="Arial"/>
          <w:sz w:val="22"/>
          <w:szCs w:val="22"/>
          <w:lang w:val="pt-BR"/>
        </w:rPr>
        <w:t xml:space="preserve"> </w:t>
      </w:r>
      <w:r w:rsidRPr="00C7015F">
        <w:rPr>
          <w:rFonts w:ascii="Arial" w:hAnsi="Arial" w:cs="Arial"/>
          <w:sz w:val="22"/>
          <w:szCs w:val="22"/>
          <w:lang w:val="pt-BR"/>
        </w:rPr>
        <w:t>Hamer</w:t>
      </w:r>
      <w:r w:rsidR="00BC50A0" w:rsidRPr="00C7015F">
        <w:rPr>
          <w:rFonts w:ascii="Arial" w:hAnsi="Arial" w:cs="Arial"/>
          <w:sz w:val="22"/>
          <w:szCs w:val="22"/>
          <w:lang w:val="pt-BR"/>
        </w:rPr>
        <w:tab/>
      </w:r>
      <w:r w:rsidR="008343F8" w:rsidRPr="00C7015F">
        <w:rPr>
          <w:rFonts w:ascii="Arial" w:hAnsi="Arial" w:cs="Arial"/>
          <w:sz w:val="22"/>
          <w:szCs w:val="22"/>
          <w:lang w:val="pt-BR"/>
        </w:rPr>
        <w:tab/>
      </w:r>
      <w:r w:rsidR="008343F8" w:rsidRPr="00C7015F">
        <w:rPr>
          <w:rFonts w:ascii="Arial" w:hAnsi="Arial" w:cs="Arial"/>
          <w:sz w:val="22"/>
          <w:szCs w:val="22"/>
          <w:lang w:val="pt-BR"/>
        </w:rPr>
        <w:tab/>
      </w:r>
      <w:r w:rsidRPr="00C7015F">
        <w:rPr>
          <w:rFonts w:ascii="Arial" w:hAnsi="Arial" w:cs="Arial"/>
          <w:sz w:val="22"/>
          <w:szCs w:val="22"/>
          <w:lang w:val="pt-BR"/>
        </w:rPr>
        <w:t xml:space="preserve">Costello Medical Consulting, </w:t>
      </w:r>
      <w:r w:rsidR="00BC50A0" w:rsidRPr="00C7015F">
        <w:rPr>
          <w:rFonts w:ascii="Arial" w:hAnsi="Arial" w:cs="Arial"/>
          <w:sz w:val="22"/>
          <w:szCs w:val="22"/>
          <w:lang w:val="pt-BR"/>
        </w:rPr>
        <w:t>Reino Unido</w:t>
      </w:r>
    </w:p>
    <w:p w:rsidR="00363FDA" w:rsidRPr="00C7015F" w:rsidRDefault="008343F8"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Laura</w:t>
      </w:r>
      <w:r w:rsidRPr="00C7015F">
        <w:rPr>
          <w:rFonts w:ascii="Arial" w:hAnsi="Arial" w:cs="Arial"/>
          <w:sz w:val="22"/>
          <w:szCs w:val="22"/>
          <w:lang w:val="pt-BR"/>
        </w:rPr>
        <w:t xml:space="preserve"> </w:t>
      </w:r>
      <w:r w:rsidR="00363FDA" w:rsidRPr="00C7015F">
        <w:rPr>
          <w:rFonts w:ascii="Arial" w:hAnsi="Arial" w:cs="Arial"/>
          <w:sz w:val="22"/>
          <w:szCs w:val="22"/>
          <w:lang w:val="pt-BR"/>
        </w:rPr>
        <w:t>Hamerslag</w:t>
      </w:r>
      <w:r w:rsidRPr="00C7015F">
        <w:rPr>
          <w:rFonts w:ascii="Arial" w:hAnsi="Arial" w:cs="Arial"/>
          <w:sz w:val="22"/>
          <w:szCs w:val="22"/>
          <w:lang w:val="pt-BR"/>
        </w:rPr>
        <w:tab/>
      </w:r>
      <w:r w:rsidRPr="00C7015F">
        <w:rPr>
          <w:rFonts w:ascii="Arial" w:hAnsi="Arial" w:cs="Arial"/>
          <w:sz w:val="22"/>
          <w:szCs w:val="22"/>
          <w:lang w:val="pt-BR"/>
        </w:rPr>
        <w:tab/>
      </w:r>
      <w:r w:rsidR="00363FDA" w:rsidRPr="00C7015F">
        <w:rPr>
          <w:rFonts w:ascii="Arial" w:hAnsi="Arial" w:cs="Arial"/>
          <w:sz w:val="22"/>
          <w:szCs w:val="22"/>
          <w:lang w:val="pt-BR"/>
        </w:rPr>
        <w:tab/>
        <w:t xml:space="preserve">Costello Medical Consulting, </w:t>
      </w:r>
      <w:r w:rsidR="00BC50A0" w:rsidRPr="00C7015F">
        <w:rPr>
          <w:rFonts w:ascii="Arial" w:hAnsi="Arial" w:cs="Arial"/>
          <w:sz w:val="22"/>
          <w:szCs w:val="22"/>
          <w:lang w:val="pt-BR"/>
        </w:rPr>
        <w:t>Reino Unido</w:t>
      </w:r>
    </w:p>
    <w:p w:rsidR="00363FDA" w:rsidRPr="00C7015F" w:rsidRDefault="008343F8"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Sophie</w:t>
      </w:r>
      <w:r w:rsidRPr="00C7015F">
        <w:rPr>
          <w:rFonts w:ascii="Arial" w:hAnsi="Arial" w:cs="Arial"/>
          <w:sz w:val="22"/>
          <w:szCs w:val="22"/>
          <w:lang w:val="pt-BR"/>
        </w:rPr>
        <w:t xml:space="preserve"> </w:t>
      </w:r>
      <w:r w:rsidR="00363FDA" w:rsidRPr="00C7015F">
        <w:rPr>
          <w:rFonts w:ascii="Arial" w:hAnsi="Arial" w:cs="Arial"/>
          <w:sz w:val="22"/>
          <w:szCs w:val="22"/>
          <w:lang w:val="pt-BR"/>
        </w:rPr>
        <w:t>Haynes</w:t>
      </w:r>
      <w:r w:rsidRPr="00C7015F">
        <w:rPr>
          <w:rFonts w:ascii="Arial" w:hAnsi="Arial" w:cs="Arial"/>
          <w:sz w:val="22"/>
          <w:szCs w:val="22"/>
          <w:lang w:val="pt-BR"/>
        </w:rPr>
        <w:tab/>
      </w:r>
      <w:r w:rsidRPr="00C7015F">
        <w:rPr>
          <w:rFonts w:ascii="Arial" w:hAnsi="Arial" w:cs="Arial"/>
          <w:sz w:val="22"/>
          <w:szCs w:val="22"/>
          <w:lang w:val="pt-BR"/>
        </w:rPr>
        <w:tab/>
      </w:r>
      <w:r w:rsidR="00363FDA" w:rsidRPr="00C7015F">
        <w:rPr>
          <w:rFonts w:ascii="Arial" w:hAnsi="Arial" w:cs="Arial"/>
          <w:sz w:val="22"/>
          <w:szCs w:val="22"/>
          <w:lang w:val="pt-BR"/>
        </w:rPr>
        <w:tab/>
        <w:t xml:space="preserve">Costello Medical Consulting, </w:t>
      </w:r>
      <w:r w:rsidR="00BC50A0" w:rsidRPr="00C7015F">
        <w:rPr>
          <w:rFonts w:ascii="Arial" w:hAnsi="Arial" w:cs="Arial"/>
          <w:sz w:val="22"/>
          <w:szCs w:val="22"/>
          <w:lang w:val="pt-BR"/>
        </w:rPr>
        <w:t>Reino Unido</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Ebrahim </w:t>
      </w:r>
      <w:r w:rsidR="00363FDA" w:rsidRPr="00C7015F">
        <w:rPr>
          <w:rFonts w:ascii="Arial" w:hAnsi="Arial" w:cs="Arial"/>
          <w:sz w:val="22"/>
          <w:szCs w:val="22"/>
          <w:lang w:val="pt-BR"/>
        </w:rPr>
        <w:t>Hoosen</w:t>
      </w:r>
      <w:r w:rsidR="00363FDA"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r>
      <w:r w:rsidR="00BC50A0" w:rsidRPr="00C7015F">
        <w:rPr>
          <w:rFonts w:ascii="Arial" w:hAnsi="Arial" w:cs="Arial"/>
          <w:sz w:val="22"/>
          <w:szCs w:val="22"/>
          <w:lang w:val="pt-BR"/>
        </w:rPr>
        <w:t xml:space="preserve">Hospital Central </w:t>
      </w:r>
      <w:r w:rsidR="00363FDA" w:rsidRPr="00C7015F">
        <w:rPr>
          <w:rFonts w:ascii="Arial" w:hAnsi="Arial" w:cs="Arial"/>
          <w:sz w:val="22"/>
          <w:szCs w:val="22"/>
          <w:lang w:val="pt-BR"/>
        </w:rPr>
        <w:t>Inkosi A</w:t>
      </w:r>
      <w:r w:rsidR="00BC50A0" w:rsidRPr="00C7015F">
        <w:rPr>
          <w:rFonts w:ascii="Arial" w:hAnsi="Arial" w:cs="Arial"/>
          <w:sz w:val="22"/>
          <w:szCs w:val="22"/>
          <w:lang w:val="pt-BR"/>
        </w:rPr>
        <w:t>lbert Luthuli</w:t>
      </w:r>
      <w:r w:rsidRPr="00C7015F">
        <w:rPr>
          <w:rFonts w:ascii="Arial" w:hAnsi="Arial" w:cs="Arial"/>
          <w:sz w:val="22"/>
          <w:szCs w:val="22"/>
          <w:lang w:val="pt-BR"/>
        </w:rPr>
        <w:t xml:space="preserve">, </w:t>
      </w:r>
      <w:r w:rsidR="00BC50A0" w:rsidRPr="00C7015F">
        <w:rPr>
          <w:rFonts w:ascii="Arial" w:hAnsi="Arial" w:cs="Arial"/>
          <w:sz w:val="22"/>
          <w:szCs w:val="22"/>
          <w:lang w:val="pt-BR"/>
        </w:rPr>
        <w:t>África do Sul</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Dafne</w:t>
      </w:r>
      <w:r w:rsidRPr="00C7015F">
        <w:rPr>
          <w:rFonts w:ascii="Arial" w:hAnsi="Arial" w:cs="Arial"/>
          <w:sz w:val="22"/>
          <w:szCs w:val="22"/>
          <w:lang w:val="pt-BR"/>
        </w:rPr>
        <w:t xml:space="preserve"> </w:t>
      </w:r>
      <w:r w:rsidR="00363FDA" w:rsidRPr="00C7015F">
        <w:rPr>
          <w:rFonts w:ascii="Arial" w:hAnsi="Arial" w:cs="Arial"/>
          <w:sz w:val="22"/>
          <w:szCs w:val="22"/>
          <w:lang w:val="pt-BR"/>
        </w:rPr>
        <w:t>Horovitz</w:t>
      </w:r>
      <w:r w:rsidRPr="00C7015F">
        <w:rPr>
          <w:rFonts w:ascii="Arial" w:hAnsi="Arial" w:cs="Arial"/>
          <w:sz w:val="22"/>
          <w:szCs w:val="22"/>
          <w:lang w:val="pt-BR"/>
        </w:rPr>
        <w:tab/>
      </w:r>
      <w:r w:rsidRPr="00C7015F">
        <w:rPr>
          <w:rFonts w:ascii="Arial" w:hAnsi="Arial" w:cs="Arial"/>
          <w:sz w:val="22"/>
          <w:szCs w:val="22"/>
          <w:lang w:val="pt-BR"/>
        </w:rPr>
        <w:tab/>
      </w:r>
      <w:r w:rsidR="00363FDA" w:rsidRPr="00C7015F">
        <w:rPr>
          <w:rFonts w:ascii="Arial" w:hAnsi="Arial" w:cs="Arial"/>
          <w:sz w:val="22"/>
          <w:szCs w:val="22"/>
          <w:lang w:val="pt-BR"/>
        </w:rPr>
        <w:tab/>
        <w:t>In</w:t>
      </w:r>
      <w:r w:rsidR="00BC50A0" w:rsidRPr="00C7015F">
        <w:rPr>
          <w:rFonts w:ascii="Arial" w:hAnsi="Arial" w:cs="Arial"/>
          <w:sz w:val="22"/>
          <w:szCs w:val="22"/>
          <w:lang w:val="pt-BR"/>
        </w:rPr>
        <w:t>stituto Fernandes Figueira, Bras</w:t>
      </w:r>
      <w:r w:rsidR="00363FDA" w:rsidRPr="00C7015F">
        <w:rPr>
          <w:rFonts w:ascii="Arial" w:hAnsi="Arial" w:cs="Arial"/>
          <w:sz w:val="22"/>
          <w:szCs w:val="22"/>
          <w:lang w:val="pt-BR"/>
        </w:rPr>
        <w:t>il</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Je</w:t>
      </w:r>
      <w:r w:rsidRPr="00C7015F">
        <w:rPr>
          <w:rFonts w:ascii="Arial" w:hAnsi="Arial" w:cs="Arial"/>
          <w:sz w:val="22"/>
          <w:szCs w:val="22"/>
          <w:lang w:val="pt-BR"/>
        </w:rPr>
        <w:t xml:space="preserve">anette </w:t>
      </w:r>
      <w:r w:rsidR="00363FDA" w:rsidRPr="00C7015F">
        <w:rPr>
          <w:rFonts w:ascii="Arial" w:hAnsi="Arial" w:cs="Arial"/>
          <w:sz w:val="22"/>
          <w:szCs w:val="22"/>
          <w:lang w:val="pt-BR"/>
        </w:rPr>
        <w:t>Kusel</w:t>
      </w:r>
      <w:r w:rsidR="00363FDA"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r>
      <w:r w:rsidR="00363FDA" w:rsidRPr="00C7015F">
        <w:rPr>
          <w:rFonts w:ascii="Arial" w:hAnsi="Arial" w:cs="Arial"/>
          <w:sz w:val="22"/>
          <w:szCs w:val="22"/>
          <w:lang w:val="pt-BR"/>
        </w:rPr>
        <w:t xml:space="preserve">Costello Medical Consulting, </w:t>
      </w:r>
      <w:r w:rsidR="00BC50A0" w:rsidRPr="00C7015F">
        <w:rPr>
          <w:rFonts w:ascii="Arial" w:hAnsi="Arial" w:cs="Arial"/>
          <w:sz w:val="22"/>
          <w:szCs w:val="22"/>
          <w:lang w:val="pt-BR"/>
        </w:rPr>
        <w:t>Reino Unido</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Mariela </w:t>
      </w:r>
      <w:r w:rsidR="00363FDA" w:rsidRPr="00C7015F">
        <w:rPr>
          <w:rFonts w:ascii="Arial" w:hAnsi="Arial" w:cs="Arial"/>
          <w:sz w:val="22"/>
          <w:szCs w:val="22"/>
          <w:lang w:val="pt-BR"/>
        </w:rPr>
        <w:t>Larrandaburu</w:t>
      </w:r>
      <w:r w:rsidR="00363FDA" w:rsidRPr="00C7015F">
        <w:rPr>
          <w:rFonts w:ascii="Arial" w:hAnsi="Arial" w:cs="Arial"/>
          <w:sz w:val="22"/>
          <w:szCs w:val="22"/>
          <w:lang w:val="pt-BR"/>
        </w:rPr>
        <w:tab/>
      </w:r>
      <w:r w:rsidRPr="00C7015F">
        <w:rPr>
          <w:rFonts w:ascii="Arial" w:hAnsi="Arial" w:cs="Arial"/>
          <w:sz w:val="22"/>
          <w:szCs w:val="22"/>
          <w:lang w:val="pt-BR"/>
        </w:rPr>
        <w:tab/>
      </w:r>
      <w:r w:rsidR="00BC50A0" w:rsidRPr="00C7015F">
        <w:rPr>
          <w:rFonts w:ascii="Arial" w:hAnsi="Arial" w:cs="Arial"/>
          <w:sz w:val="22"/>
          <w:szCs w:val="22"/>
          <w:lang w:val="pt-BR"/>
        </w:rPr>
        <w:t>Ministério de Saúde Pública, Uruguai</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Celine</w:t>
      </w:r>
      <w:r w:rsidRPr="00C7015F">
        <w:rPr>
          <w:rFonts w:ascii="Arial" w:hAnsi="Arial" w:cs="Arial"/>
          <w:sz w:val="22"/>
          <w:szCs w:val="22"/>
          <w:lang w:val="pt-BR"/>
        </w:rPr>
        <w:t xml:space="preserve"> </w:t>
      </w:r>
      <w:r w:rsidR="00363FDA" w:rsidRPr="00C7015F">
        <w:rPr>
          <w:rFonts w:ascii="Arial" w:hAnsi="Arial" w:cs="Arial"/>
          <w:sz w:val="22"/>
          <w:szCs w:val="22"/>
          <w:lang w:val="pt-BR"/>
        </w:rPr>
        <w:t>Lewis</w:t>
      </w:r>
      <w:r w:rsidR="00363FDA"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r>
      <w:r w:rsidR="00363FDA" w:rsidRPr="00C7015F">
        <w:rPr>
          <w:rFonts w:ascii="Arial" w:hAnsi="Arial" w:cs="Arial"/>
          <w:sz w:val="22"/>
          <w:szCs w:val="22"/>
          <w:lang w:val="pt-BR"/>
        </w:rPr>
        <w:t xml:space="preserve">Genetic Alliance, </w:t>
      </w:r>
      <w:r w:rsidR="00BC50A0" w:rsidRPr="00C7015F">
        <w:rPr>
          <w:rFonts w:ascii="Arial" w:hAnsi="Arial" w:cs="Arial"/>
          <w:sz w:val="22"/>
          <w:szCs w:val="22"/>
          <w:lang w:val="pt-BR"/>
        </w:rPr>
        <w:t>Reino Unido</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Rosa</w:t>
      </w:r>
      <w:r w:rsidRPr="00C7015F">
        <w:rPr>
          <w:rFonts w:ascii="Arial" w:hAnsi="Arial" w:cs="Arial"/>
          <w:sz w:val="22"/>
          <w:szCs w:val="22"/>
          <w:lang w:val="pt-BR"/>
        </w:rPr>
        <w:t xml:space="preserve"> </w:t>
      </w:r>
      <w:r w:rsidR="00363FDA" w:rsidRPr="00C7015F">
        <w:rPr>
          <w:rFonts w:ascii="Arial" w:hAnsi="Arial" w:cs="Arial"/>
          <w:sz w:val="22"/>
          <w:szCs w:val="22"/>
          <w:lang w:val="pt-BR"/>
        </w:rPr>
        <w:t>Liascovich</w:t>
      </w:r>
      <w:r w:rsidRPr="00C7015F">
        <w:rPr>
          <w:rFonts w:ascii="Arial" w:hAnsi="Arial" w:cs="Arial"/>
          <w:sz w:val="22"/>
          <w:szCs w:val="22"/>
          <w:lang w:val="pt-BR"/>
        </w:rPr>
        <w:tab/>
      </w:r>
      <w:r w:rsidRPr="00C7015F">
        <w:rPr>
          <w:rFonts w:ascii="Arial" w:hAnsi="Arial" w:cs="Arial"/>
          <w:sz w:val="22"/>
          <w:szCs w:val="22"/>
          <w:lang w:val="pt-BR"/>
        </w:rPr>
        <w:tab/>
      </w:r>
      <w:r w:rsidR="00363FDA" w:rsidRPr="00C7015F">
        <w:rPr>
          <w:rFonts w:ascii="Arial" w:hAnsi="Arial" w:cs="Arial"/>
          <w:sz w:val="22"/>
          <w:szCs w:val="22"/>
          <w:lang w:val="pt-BR"/>
        </w:rPr>
        <w:tab/>
        <w:t>Centro Nacional de Genética Médica, Argentina</w:t>
      </w:r>
    </w:p>
    <w:p w:rsidR="00363FDA" w:rsidRPr="00C7015F" w:rsidRDefault="00C02240" w:rsidP="00BC50A0">
      <w:pPr>
        <w:tabs>
          <w:tab w:val="clear" w:pos="720"/>
        </w:tabs>
        <w:suppressAutoHyphens w:val="0"/>
        <w:spacing w:after="0" w:line="240" w:lineRule="auto"/>
        <w:ind w:left="3600" w:hanging="3600"/>
        <w:rPr>
          <w:rFonts w:ascii="Arial" w:hAnsi="Arial" w:cs="Arial"/>
          <w:sz w:val="22"/>
          <w:szCs w:val="22"/>
          <w:lang w:val="pt-BR"/>
        </w:rPr>
      </w:pPr>
      <w:r w:rsidRPr="00C7015F">
        <w:rPr>
          <w:rFonts w:ascii="Arial" w:hAnsi="Arial" w:cs="Arial"/>
          <w:sz w:val="22"/>
          <w:szCs w:val="22"/>
          <w:lang w:val="pt-BR"/>
        </w:rPr>
        <w:t xml:space="preserve">Prof. </w:t>
      </w:r>
      <w:r w:rsidR="00363FDA" w:rsidRPr="00C7015F">
        <w:rPr>
          <w:rFonts w:ascii="Arial" w:hAnsi="Arial" w:cs="Arial"/>
          <w:sz w:val="22"/>
          <w:szCs w:val="22"/>
          <w:lang w:val="pt-BR"/>
        </w:rPr>
        <w:t>Bernadette</w:t>
      </w:r>
      <w:r w:rsidRPr="00C7015F">
        <w:rPr>
          <w:rFonts w:ascii="Arial" w:hAnsi="Arial" w:cs="Arial"/>
          <w:sz w:val="22"/>
          <w:szCs w:val="22"/>
          <w:lang w:val="pt-BR"/>
        </w:rPr>
        <w:t xml:space="preserve"> </w:t>
      </w:r>
      <w:r w:rsidR="00363FDA" w:rsidRPr="00C7015F">
        <w:rPr>
          <w:rFonts w:ascii="Arial" w:hAnsi="Arial" w:cs="Arial"/>
          <w:sz w:val="22"/>
          <w:szCs w:val="22"/>
          <w:lang w:val="pt-BR"/>
        </w:rPr>
        <w:t>Modell</w:t>
      </w:r>
      <w:r w:rsidRPr="00C7015F">
        <w:rPr>
          <w:rFonts w:ascii="Arial" w:hAnsi="Arial" w:cs="Arial"/>
          <w:sz w:val="22"/>
          <w:szCs w:val="22"/>
          <w:lang w:val="pt-BR"/>
        </w:rPr>
        <w:tab/>
      </w:r>
      <w:r w:rsidR="00BC50A0" w:rsidRPr="00C7015F">
        <w:rPr>
          <w:rFonts w:ascii="Arial" w:hAnsi="Arial" w:cs="Arial"/>
          <w:sz w:val="22"/>
          <w:szCs w:val="22"/>
          <w:lang w:val="pt-BR"/>
        </w:rPr>
        <w:t xml:space="preserve">Centro de Colaboração do </w:t>
      </w:r>
      <w:r w:rsidR="00363FDA" w:rsidRPr="00C7015F">
        <w:rPr>
          <w:rFonts w:ascii="Arial" w:hAnsi="Arial" w:cs="Arial"/>
          <w:sz w:val="22"/>
          <w:szCs w:val="22"/>
          <w:lang w:val="pt-BR"/>
        </w:rPr>
        <w:t>O</w:t>
      </w:r>
      <w:r w:rsidR="00BC50A0" w:rsidRPr="00C7015F">
        <w:rPr>
          <w:rFonts w:ascii="Arial" w:hAnsi="Arial" w:cs="Arial"/>
          <w:sz w:val="22"/>
          <w:szCs w:val="22"/>
          <w:lang w:val="pt-BR"/>
        </w:rPr>
        <w:t>MS</w:t>
      </w:r>
      <w:r w:rsidR="00363FDA" w:rsidRPr="00C7015F">
        <w:rPr>
          <w:rFonts w:ascii="Arial" w:hAnsi="Arial" w:cs="Arial"/>
          <w:sz w:val="22"/>
          <w:szCs w:val="22"/>
          <w:lang w:val="pt-BR"/>
        </w:rPr>
        <w:t xml:space="preserve">, UCL CHIME, </w:t>
      </w:r>
      <w:r w:rsidR="00BC50A0" w:rsidRPr="00C7015F">
        <w:rPr>
          <w:rFonts w:ascii="Arial" w:hAnsi="Arial" w:cs="Arial"/>
          <w:sz w:val="22"/>
          <w:szCs w:val="22"/>
          <w:lang w:val="pt-BR"/>
        </w:rPr>
        <w:t>Reino Unido</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 xml:space="preserve">Prof. </w:t>
      </w:r>
      <w:r w:rsidR="00363FDA" w:rsidRPr="00C7015F">
        <w:rPr>
          <w:rFonts w:ascii="Arial" w:hAnsi="Arial" w:cs="Arial"/>
          <w:sz w:val="22"/>
          <w:szCs w:val="22"/>
          <w:lang w:val="pt-BR"/>
        </w:rPr>
        <w:t>Peter</w:t>
      </w:r>
      <w:r w:rsidRPr="00C7015F">
        <w:rPr>
          <w:rFonts w:ascii="Arial" w:hAnsi="Arial" w:cs="Arial"/>
          <w:sz w:val="22"/>
          <w:szCs w:val="22"/>
          <w:lang w:val="pt-BR"/>
        </w:rPr>
        <w:t xml:space="preserve"> </w:t>
      </w:r>
      <w:r w:rsidR="00363FDA" w:rsidRPr="00C7015F">
        <w:rPr>
          <w:rFonts w:ascii="Arial" w:hAnsi="Arial" w:cs="Arial"/>
          <w:sz w:val="22"/>
          <w:szCs w:val="22"/>
          <w:lang w:val="pt-BR"/>
        </w:rPr>
        <w:t>Mossey</w:t>
      </w:r>
      <w:r w:rsidRPr="00C7015F">
        <w:rPr>
          <w:rFonts w:ascii="Arial" w:hAnsi="Arial" w:cs="Arial"/>
          <w:sz w:val="22"/>
          <w:szCs w:val="22"/>
          <w:lang w:val="pt-BR"/>
        </w:rPr>
        <w:tab/>
      </w:r>
      <w:r w:rsidRPr="00C7015F">
        <w:rPr>
          <w:rFonts w:ascii="Arial" w:hAnsi="Arial" w:cs="Arial"/>
          <w:sz w:val="22"/>
          <w:szCs w:val="22"/>
          <w:lang w:val="pt-BR"/>
        </w:rPr>
        <w:tab/>
      </w:r>
      <w:r w:rsidR="00BC50A0" w:rsidRPr="00C7015F">
        <w:rPr>
          <w:rFonts w:ascii="Arial" w:hAnsi="Arial" w:cs="Arial"/>
          <w:sz w:val="22"/>
          <w:szCs w:val="22"/>
          <w:lang w:val="pt-BR"/>
        </w:rPr>
        <w:tab/>
        <w:t>University de</w:t>
      </w:r>
      <w:r w:rsidR="00363FDA" w:rsidRPr="00C7015F">
        <w:rPr>
          <w:rFonts w:ascii="Arial" w:hAnsi="Arial" w:cs="Arial"/>
          <w:sz w:val="22"/>
          <w:szCs w:val="22"/>
          <w:lang w:val="pt-BR"/>
        </w:rPr>
        <w:t xml:space="preserve"> Dundee, </w:t>
      </w:r>
      <w:r w:rsidR="00BC50A0" w:rsidRPr="00C7015F">
        <w:rPr>
          <w:rFonts w:ascii="Arial" w:hAnsi="Arial" w:cs="Arial"/>
          <w:sz w:val="22"/>
          <w:szCs w:val="22"/>
          <w:lang w:val="pt-BR"/>
        </w:rPr>
        <w:t>Reino Unido</w:t>
      </w:r>
    </w:p>
    <w:p w:rsidR="00C02240" w:rsidRPr="00C7015F" w:rsidRDefault="00C02240" w:rsidP="00BC50A0">
      <w:pPr>
        <w:tabs>
          <w:tab w:val="clear" w:pos="720"/>
        </w:tabs>
        <w:suppressAutoHyphens w:val="0"/>
        <w:spacing w:after="0" w:line="240" w:lineRule="auto"/>
        <w:ind w:left="3600" w:hanging="3600"/>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Anjali</w:t>
      </w:r>
      <w:r w:rsidRPr="00C7015F">
        <w:rPr>
          <w:rFonts w:ascii="Arial" w:hAnsi="Arial" w:cs="Arial"/>
          <w:sz w:val="22"/>
          <w:szCs w:val="22"/>
          <w:lang w:val="pt-BR"/>
        </w:rPr>
        <w:t xml:space="preserve"> </w:t>
      </w:r>
      <w:r w:rsidR="00363FDA" w:rsidRPr="00C7015F">
        <w:rPr>
          <w:rFonts w:ascii="Arial" w:hAnsi="Arial" w:cs="Arial"/>
          <w:sz w:val="22"/>
          <w:szCs w:val="22"/>
          <w:lang w:val="pt-BR"/>
        </w:rPr>
        <w:t>Nagpal</w:t>
      </w:r>
      <w:r w:rsidR="00BC50A0" w:rsidRPr="00C7015F">
        <w:rPr>
          <w:rFonts w:ascii="Arial" w:hAnsi="Arial" w:cs="Arial"/>
          <w:sz w:val="22"/>
          <w:szCs w:val="22"/>
          <w:lang w:val="pt-BR"/>
        </w:rPr>
        <w:tab/>
      </w:r>
      <w:r w:rsidR="00363FDA" w:rsidRPr="00C7015F">
        <w:rPr>
          <w:rFonts w:ascii="Arial" w:hAnsi="Arial" w:cs="Arial"/>
          <w:sz w:val="22"/>
          <w:szCs w:val="22"/>
          <w:lang w:val="pt-BR"/>
        </w:rPr>
        <w:t>London School of Hygiene &amp; Tropical</w:t>
      </w:r>
      <w:r w:rsidRPr="00C7015F">
        <w:rPr>
          <w:rFonts w:ascii="Arial" w:hAnsi="Arial" w:cs="Arial"/>
          <w:sz w:val="22"/>
          <w:szCs w:val="22"/>
          <w:lang w:val="pt-BR"/>
        </w:rPr>
        <w:t xml:space="preserve"> Medicine, </w:t>
      </w:r>
      <w:r w:rsidR="00BC50A0" w:rsidRPr="00C7015F">
        <w:rPr>
          <w:rFonts w:ascii="Arial" w:hAnsi="Arial" w:cs="Arial"/>
          <w:sz w:val="22"/>
          <w:szCs w:val="22"/>
          <w:lang w:val="pt-BR"/>
        </w:rPr>
        <w:t>Reino Unido</w:t>
      </w:r>
    </w:p>
    <w:p w:rsidR="00363FDA"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Prof</w:t>
      </w:r>
      <w:r w:rsidR="00C02240" w:rsidRPr="00C7015F">
        <w:rPr>
          <w:rFonts w:ascii="Arial" w:hAnsi="Arial" w:cs="Arial"/>
          <w:sz w:val="22"/>
          <w:szCs w:val="22"/>
          <w:lang w:val="pt-BR"/>
        </w:rPr>
        <w:t xml:space="preserve">. </w:t>
      </w:r>
      <w:r w:rsidRPr="00C7015F">
        <w:rPr>
          <w:rFonts w:ascii="Arial" w:hAnsi="Arial" w:cs="Arial"/>
          <w:sz w:val="22"/>
          <w:szCs w:val="22"/>
          <w:lang w:val="pt-BR"/>
        </w:rPr>
        <w:t>Victor</w:t>
      </w:r>
      <w:r w:rsidR="00C02240" w:rsidRPr="00C7015F">
        <w:rPr>
          <w:rFonts w:ascii="Arial" w:hAnsi="Arial" w:cs="Arial"/>
          <w:sz w:val="22"/>
          <w:szCs w:val="22"/>
          <w:lang w:val="pt-BR"/>
        </w:rPr>
        <w:t xml:space="preserve"> </w:t>
      </w:r>
      <w:r w:rsidRPr="00C7015F">
        <w:rPr>
          <w:rFonts w:ascii="Arial" w:hAnsi="Arial" w:cs="Arial"/>
          <w:sz w:val="22"/>
          <w:szCs w:val="22"/>
          <w:lang w:val="pt-BR"/>
        </w:rPr>
        <w:t>Penchazadeh</w:t>
      </w:r>
      <w:r w:rsidR="00C02240" w:rsidRPr="00C7015F">
        <w:rPr>
          <w:rFonts w:ascii="Arial" w:hAnsi="Arial" w:cs="Arial"/>
          <w:sz w:val="22"/>
          <w:szCs w:val="22"/>
          <w:lang w:val="pt-BR"/>
        </w:rPr>
        <w:tab/>
      </w:r>
      <w:r w:rsidRPr="00C7015F">
        <w:rPr>
          <w:rFonts w:ascii="Arial" w:hAnsi="Arial" w:cs="Arial"/>
          <w:sz w:val="22"/>
          <w:szCs w:val="22"/>
          <w:lang w:val="pt-BR"/>
        </w:rPr>
        <w:tab/>
      </w:r>
      <w:r w:rsidR="00BC50A0" w:rsidRPr="00C7015F">
        <w:rPr>
          <w:rFonts w:ascii="Arial" w:hAnsi="Arial" w:cs="Arial"/>
          <w:sz w:val="22"/>
          <w:szCs w:val="22"/>
          <w:lang w:val="pt-BR"/>
        </w:rPr>
        <w:t>Ministério da Saúde</w:t>
      </w:r>
      <w:r w:rsidRPr="00C7015F">
        <w:rPr>
          <w:rFonts w:ascii="Arial" w:hAnsi="Arial" w:cs="Arial"/>
          <w:sz w:val="22"/>
          <w:szCs w:val="22"/>
          <w:lang w:val="pt-BR"/>
        </w:rPr>
        <w:t>, Argentina</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Maria Teresa</w:t>
      </w:r>
      <w:r w:rsidRPr="00C7015F">
        <w:rPr>
          <w:rFonts w:ascii="Arial" w:hAnsi="Arial" w:cs="Arial"/>
          <w:sz w:val="22"/>
          <w:szCs w:val="22"/>
          <w:lang w:val="pt-BR"/>
        </w:rPr>
        <w:t xml:space="preserve"> </w:t>
      </w:r>
      <w:r w:rsidR="00363FDA" w:rsidRPr="00C7015F">
        <w:rPr>
          <w:rFonts w:ascii="Arial" w:hAnsi="Arial" w:cs="Arial"/>
          <w:sz w:val="22"/>
          <w:szCs w:val="22"/>
          <w:lang w:val="pt-BR"/>
        </w:rPr>
        <w:t>Sanseverino</w:t>
      </w:r>
      <w:r w:rsidR="00363FDA" w:rsidRPr="00C7015F">
        <w:rPr>
          <w:rFonts w:ascii="Arial" w:hAnsi="Arial" w:cs="Arial"/>
          <w:sz w:val="22"/>
          <w:szCs w:val="22"/>
          <w:lang w:val="pt-BR"/>
        </w:rPr>
        <w:tab/>
      </w:r>
      <w:r w:rsidR="00367A2A" w:rsidRPr="00C7015F">
        <w:rPr>
          <w:rFonts w:ascii="Arial" w:hAnsi="Arial" w:cs="Arial"/>
          <w:sz w:val="22"/>
          <w:szCs w:val="22"/>
          <w:lang w:val="pt-BR"/>
        </w:rPr>
        <w:tab/>
      </w:r>
      <w:r w:rsidR="00BC50A0" w:rsidRPr="00C7015F">
        <w:rPr>
          <w:rFonts w:ascii="Arial" w:hAnsi="Arial" w:cs="Arial"/>
          <w:sz w:val="22"/>
          <w:szCs w:val="22"/>
          <w:lang w:val="pt-BR"/>
        </w:rPr>
        <w:t>Hospital de Clínicas de Porto Alegre, Bras</w:t>
      </w:r>
      <w:r w:rsidR="00363FDA" w:rsidRPr="00C7015F">
        <w:rPr>
          <w:rFonts w:ascii="Arial" w:hAnsi="Arial" w:cs="Arial"/>
          <w:sz w:val="22"/>
          <w:szCs w:val="22"/>
          <w:lang w:val="pt-BR"/>
        </w:rPr>
        <w:t>il</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 xml:space="preserve">Prof. </w:t>
      </w:r>
      <w:r w:rsidR="00363FDA" w:rsidRPr="00C7015F">
        <w:rPr>
          <w:rFonts w:ascii="Arial" w:hAnsi="Arial" w:cs="Arial"/>
          <w:sz w:val="22"/>
          <w:szCs w:val="22"/>
          <w:lang w:val="pt-BR"/>
        </w:rPr>
        <w:t>La</w:t>
      </w:r>
      <w:r w:rsidRPr="00C7015F">
        <w:rPr>
          <w:rFonts w:ascii="Arial" w:hAnsi="Arial" w:cs="Arial"/>
          <w:sz w:val="22"/>
          <w:szCs w:val="22"/>
          <w:lang w:val="pt-BR"/>
        </w:rPr>
        <w:t xml:space="preserve">vinia </w:t>
      </w:r>
      <w:r w:rsidR="00363FDA" w:rsidRPr="00C7015F">
        <w:rPr>
          <w:rFonts w:ascii="Arial" w:hAnsi="Arial" w:cs="Arial"/>
          <w:sz w:val="22"/>
          <w:szCs w:val="22"/>
          <w:lang w:val="pt-BR"/>
        </w:rPr>
        <w:t>Schuler-Faccini</w:t>
      </w:r>
      <w:r w:rsidR="00363FDA" w:rsidRPr="00C7015F">
        <w:rPr>
          <w:rFonts w:ascii="Arial" w:hAnsi="Arial" w:cs="Arial"/>
          <w:sz w:val="22"/>
          <w:szCs w:val="22"/>
          <w:lang w:val="pt-BR"/>
        </w:rPr>
        <w:tab/>
      </w:r>
      <w:r w:rsidR="00367A2A" w:rsidRPr="00C7015F">
        <w:rPr>
          <w:rFonts w:ascii="Arial" w:hAnsi="Arial" w:cs="Arial"/>
          <w:sz w:val="22"/>
          <w:szCs w:val="22"/>
          <w:lang w:val="pt-BR"/>
        </w:rPr>
        <w:tab/>
      </w:r>
      <w:r w:rsidR="00363FDA" w:rsidRPr="00C7015F">
        <w:rPr>
          <w:rFonts w:ascii="Arial" w:hAnsi="Arial" w:cs="Arial"/>
          <w:sz w:val="22"/>
          <w:szCs w:val="22"/>
          <w:lang w:val="pt-BR"/>
        </w:rPr>
        <w:t>Universidade Fe</w:t>
      </w:r>
      <w:r w:rsidR="00BC50A0" w:rsidRPr="00C7015F">
        <w:rPr>
          <w:rFonts w:ascii="Arial" w:hAnsi="Arial" w:cs="Arial"/>
          <w:sz w:val="22"/>
          <w:szCs w:val="22"/>
          <w:lang w:val="pt-BR"/>
        </w:rPr>
        <w:t>deral do Rio Grande do Sul, Bras</w:t>
      </w:r>
      <w:r w:rsidR="00363FDA" w:rsidRPr="00C7015F">
        <w:rPr>
          <w:rFonts w:ascii="Arial" w:hAnsi="Arial" w:cs="Arial"/>
          <w:sz w:val="22"/>
          <w:szCs w:val="22"/>
          <w:lang w:val="pt-BR"/>
        </w:rPr>
        <w:t>il</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w:t>
      </w:r>
      <w:r w:rsidR="00363FDA" w:rsidRPr="00C7015F">
        <w:rPr>
          <w:rFonts w:ascii="Arial" w:hAnsi="Arial" w:cs="Arial"/>
          <w:sz w:val="22"/>
          <w:szCs w:val="22"/>
          <w:lang w:val="pt-BR"/>
        </w:rPr>
        <w:t>Geordan</w:t>
      </w:r>
      <w:r w:rsidRPr="00C7015F">
        <w:rPr>
          <w:rFonts w:ascii="Arial" w:hAnsi="Arial" w:cs="Arial"/>
          <w:sz w:val="22"/>
          <w:szCs w:val="22"/>
          <w:lang w:val="pt-BR"/>
        </w:rPr>
        <w:t xml:space="preserve"> </w:t>
      </w:r>
      <w:r w:rsidR="00363FDA" w:rsidRPr="00C7015F">
        <w:rPr>
          <w:rFonts w:ascii="Arial" w:hAnsi="Arial" w:cs="Arial"/>
          <w:sz w:val="22"/>
          <w:szCs w:val="22"/>
          <w:lang w:val="pt-BR"/>
        </w:rPr>
        <w:t>Shannon</w:t>
      </w:r>
      <w:r w:rsidRPr="00C7015F">
        <w:rPr>
          <w:rFonts w:ascii="Arial" w:hAnsi="Arial" w:cs="Arial"/>
          <w:sz w:val="22"/>
          <w:szCs w:val="22"/>
          <w:lang w:val="pt-BR"/>
        </w:rPr>
        <w:tab/>
      </w:r>
      <w:r w:rsidR="00363FDA" w:rsidRPr="00C7015F">
        <w:rPr>
          <w:rFonts w:ascii="Arial" w:hAnsi="Arial" w:cs="Arial"/>
          <w:sz w:val="22"/>
          <w:szCs w:val="22"/>
          <w:lang w:val="pt-BR"/>
        </w:rPr>
        <w:tab/>
      </w:r>
      <w:r w:rsidR="00367A2A" w:rsidRPr="00C7015F">
        <w:rPr>
          <w:rFonts w:ascii="Arial" w:hAnsi="Arial" w:cs="Arial"/>
          <w:sz w:val="22"/>
          <w:szCs w:val="22"/>
          <w:lang w:val="pt-BR"/>
        </w:rPr>
        <w:tab/>
      </w:r>
      <w:r w:rsidR="00BC50A0" w:rsidRPr="00C7015F">
        <w:rPr>
          <w:rFonts w:ascii="Arial" w:hAnsi="Arial" w:cs="Arial"/>
          <w:sz w:val="22"/>
          <w:szCs w:val="22"/>
          <w:lang w:val="pt-BR"/>
        </w:rPr>
        <w:t>University de</w:t>
      </w:r>
      <w:r w:rsidR="00363FDA" w:rsidRPr="00C7015F">
        <w:rPr>
          <w:rFonts w:ascii="Arial" w:hAnsi="Arial" w:cs="Arial"/>
          <w:sz w:val="22"/>
          <w:szCs w:val="22"/>
          <w:lang w:val="pt-BR"/>
        </w:rPr>
        <w:t xml:space="preserve"> Cambridge, </w:t>
      </w:r>
      <w:r w:rsidR="00BC50A0" w:rsidRPr="00C7015F">
        <w:rPr>
          <w:rFonts w:ascii="Arial" w:hAnsi="Arial" w:cs="Arial"/>
          <w:sz w:val="22"/>
          <w:szCs w:val="22"/>
          <w:lang w:val="pt-BR"/>
        </w:rPr>
        <w:t>Reino Unido</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Ms</w:t>
      </w:r>
      <w:r w:rsidR="00C023AB">
        <w:rPr>
          <w:rFonts w:ascii="Arial" w:hAnsi="Arial" w:cs="Arial"/>
          <w:sz w:val="22"/>
          <w:szCs w:val="22"/>
          <w:lang w:val="pt-BR"/>
        </w:rPr>
        <w:t>.</w:t>
      </w:r>
      <w:r w:rsidRPr="00C7015F">
        <w:rPr>
          <w:rFonts w:ascii="Arial" w:hAnsi="Arial" w:cs="Arial"/>
          <w:sz w:val="22"/>
          <w:szCs w:val="22"/>
          <w:lang w:val="pt-BR"/>
        </w:rPr>
        <w:t xml:space="preserve"> Beth </w:t>
      </w:r>
      <w:r w:rsidR="00363FDA" w:rsidRPr="00C7015F">
        <w:rPr>
          <w:rFonts w:ascii="Arial" w:hAnsi="Arial" w:cs="Arial"/>
          <w:sz w:val="22"/>
          <w:szCs w:val="22"/>
          <w:lang w:val="pt-BR"/>
        </w:rPr>
        <w:t>Timm</w:t>
      </w:r>
      <w:r w:rsidR="00363FDA"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r>
      <w:r w:rsidR="00367A2A" w:rsidRPr="00C7015F">
        <w:rPr>
          <w:rFonts w:ascii="Arial" w:hAnsi="Arial" w:cs="Arial"/>
          <w:sz w:val="22"/>
          <w:szCs w:val="22"/>
          <w:lang w:val="pt-BR"/>
        </w:rPr>
        <w:tab/>
      </w:r>
      <w:r w:rsidR="00363FDA" w:rsidRPr="00C7015F">
        <w:rPr>
          <w:rFonts w:ascii="Arial" w:hAnsi="Arial" w:cs="Arial"/>
          <w:sz w:val="22"/>
          <w:szCs w:val="22"/>
          <w:lang w:val="pt-BR"/>
        </w:rPr>
        <w:t xml:space="preserve">Costello Medical Consulting, </w:t>
      </w:r>
      <w:r w:rsidR="00BC50A0" w:rsidRPr="00C7015F">
        <w:rPr>
          <w:rFonts w:ascii="Arial" w:hAnsi="Arial" w:cs="Arial"/>
          <w:sz w:val="22"/>
          <w:szCs w:val="22"/>
          <w:lang w:val="pt-BR"/>
        </w:rPr>
        <w:t>Reino Unido</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Pr="00C7015F">
        <w:rPr>
          <w:rFonts w:ascii="Arial" w:hAnsi="Arial" w:cs="Arial"/>
          <w:sz w:val="22"/>
          <w:szCs w:val="22"/>
          <w:lang w:val="pt-BR"/>
        </w:rPr>
        <w:t xml:space="preserve"> Ishwar </w:t>
      </w:r>
      <w:r w:rsidR="00363FDA" w:rsidRPr="00C7015F">
        <w:rPr>
          <w:rFonts w:ascii="Arial" w:hAnsi="Arial" w:cs="Arial"/>
          <w:sz w:val="22"/>
          <w:szCs w:val="22"/>
          <w:lang w:val="pt-BR"/>
        </w:rPr>
        <w:t>Verma</w:t>
      </w:r>
      <w:r w:rsidR="00363FDA" w:rsidRPr="00C7015F">
        <w:rPr>
          <w:rFonts w:ascii="Arial" w:hAnsi="Arial" w:cs="Arial"/>
          <w:sz w:val="22"/>
          <w:szCs w:val="22"/>
          <w:lang w:val="pt-BR"/>
        </w:rPr>
        <w:tab/>
      </w:r>
      <w:r w:rsidRPr="00C7015F">
        <w:rPr>
          <w:rFonts w:ascii="Arial" w:hAnsi="Arial" w:cs="Arial"/>
          <w:sz w:val="22"/>
          <w:szCs w:val="22"/>
          <w:lang w:val="pt-BR"/>
        </w:rPr>
        <w:tab/>
      </w:r>
      <w:r w:rsidRPr="00C7015F">
        <w:rPr>
          <w:rFonts w:ascii="Arial" w:hAnsi="Arial" w:cs="Arial"/>
          <w:sz w:val="22"/>
          <w:szCs w:val="22"/>
          <w:lang w:val="pt-BR"/>
        </w:rPr>
        <w:tab/>
      </w:r>
      <w:r w:rsidR="00BC50A0" w:rsidRPr="00C7015F">
        <w:rPr>
          <w:rFonts w:ascii="Arial" w:hAnsi="Arial" w:cs="Arial"/>
          <w:sz w:val="22"/>
          <w:szCs w:val="22"/>
          <w:lang w:val="pt-BR"/>
        </w:rPr>
        <w:t>Hospital Sir Ganga Ram, Í</w:t>
      </w:r>
      <w:r w:rsidR="00363FDA" w:rsidRPr="00C7015F">
        <w:rPr>
          <w:rFonts w:ascii="Arial" w:hAnsi="Arial" w:cs="Arial"/>
          <w:sz w:val="22"/>
          <w:szCs w:val="22"/>
          <w:lang w:val="pt-BR"/>
        </w:rPr>
        <w:t>ndia</w:t>
      </w:r>
    </w:p>
    <w:p w:rsidR="00363FDA" w:rsidRPr="00C7015F" w:rsidRDefault="00C02240"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 xml:space="preserve">Prof. </w:t>
      </w:r>
      <w:r w:rsidR="00363FDA" w:rsidRPr="00C7015F">
        <w:rPr>
          <w:rFonts w:ascii="Arial" w:hAnsi="Arial" w:cs="Arial"/>
          <w:sz w:val="22"/>
          <w:szCs w:val="22"/>
          <w:lang w:val="pt-BR"/>
        </w:rPr>
        <w:t>Denis</w:t>
      </w:r>
      <w:r w:rsidRPr="00C7015F">
        <w:rPr>
          <w:rFonts w:ascii="Arial" w:hAnsi="Arial" w:cs="Arial"/>
          <w:sz w:val="22"/>
          <w:szCs w:val="22"/>
          <w:lang w:val="pt-BR"/>
        </w:rPr>
        <w:t xml:space="preserve"> </w:t>
      </w:r>
      <w:r w:rsidR="00363FDA" w:rsidRPr="00C7015F">
        <w:rPr>
          <w:rFonts w:ascii="Arial" w:hAnsi="Arial" w:cs="Arial"/>
          <w:sz w:val="22"/>
          <w:szCs w:val="22"/>
          <w:lang w:val="pt-BR"/>
        </w:rPr>
        <w:t>Viljoen</w:t>
      </w:r>
      <w:r w:rsidRPr="00C7015F">
        <w:rPr>
          <w:rFonts w:ascii="Arial" w:hAnsi="Arial" w:cs="Arial"/>
          <w:sz w:val="22"/>
          <w:szCs w:val="22"/>
          <w:lang w:val="pt-BR"/>
        </w:rPr>
        <w:tab/>
      </w:r>
      <w:r w:rsidRPr="00C7015F">
        <w:rPr>
          <w:rFonts w:ascii="Arial" w:hAnsi="Arial" w:cs="Arial"/>
          <w:sz w:val="22"/>
          <w:szCs w:val="22"/>
          <w:lang w:val="pt-BR"/>
        </w:rPr>
        <w:tab/>
      </w:r>
      <w:r w:rsidR="00363FDA" w:rsidRPr="00C7015F">
        <w:rPr>
          <w:rFonts w:ascii="Arial" w:hAnsi="Arial" w:cs="Arial"/>
          <w:sz w:val="22"/>
          <w:szCs w:val="22"/>
          <w:lang w:val="pt-BR"/>
        </w:rPr>
        <w:tab/>
        <w:t>Foundat</w:t>
      </w:r>
      <w:r w:rsidR="00BC50A0" w:rsidRPr="00C7015F">
        <w:rPr>
          <w:rFonts w:ascii="Arial" w:hAnsi="Arial" w:cs="Arial"/>
          <w:sz w:val="22"/>
          <w:szCs w:val="22"/>
          <w:lang w:val="pt-BR"/>
        </w:rPr>
        <w:t>ion for Alcohol Related Research</w:t>
      </w:r>
      <w:r w:rsidR="00363FDA" w:rsidRPr="00C7015F">
        <w:rPr>
          <w:rFonts w:ascii="Arial" w:hAnsi="Arial" w:cs="Arial"/>
          <w:sz w:val="22"/>
          <w:szCs w:val="22"/>
          <w:lang w:val="pt-BR"/>
        </w:rPr>
        <w:t xml:space="preserve">, </w:t>
      </w:r>
      <w:r w:rsidR="00BC50A0" w:rsidRPr="00C7015F">
        <w:rPr>
          <w:rFonts w:ascii="Arial" w:hAnsi="Arial" w:cs="Arial"/>
          <w:sz w:val="22"/>
          <w:szCs w:val="22"/>
          <w:lang w:val="pt-BR"/>
        </w:rPr>
        <w:t>África do Sul</w:t>
      </w:r>
    </w:p>
    <w:p w:rsidR="00E93C88" w:rsidRPr="00C7015F" w:rsidRDefault="00363FDA" w:rsidP="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Dr</w:t>
      </w:r>
      <w:r w:rsidR="00C023AB">
        <w:rPr>
          <w:rFonts w:ascii="Arial" w:hAnsi="Arial" w:cs="Arial"/>
          <w:sz w:val="22"/>
          <w:szCs w:val="22"/>
          <w:lang w:val="pt-BR"/>
        </w:rPr>
        <w:t>.</w:t>
      </w:r>
      <w:r w:rsidR="00C02240" w:rsidRPr="00C7015F">
        <w:rPr>
          <w:rFonts w:ascii="Arial" w:hAnsi="Arial" w:cs="Arial"/>
          <w:sz w:val="22"/>
          <w:szCs w:val="22"/>
          <w:lang w:val="pt-BR"/>
        </w:rPr>
        <w:t xml:space="preserve"> </w:t>
      </w:r>
      <w:r w:rsidRPr="00C7015F">
        <w:rPr>
          <w:rFonts w:ascii="Arial" w:hAnsi="Arial" w:cs="Arial"/>
          <w:sz w:val="22"/>
          <w:szCs w:val="22"/>
          <w:lang w:val="pt-BR"/>
        </w:rPr>
        <w:t>Pamela</w:t>
      </w:r>
      <w:r w:rsidR="00C02240" w:rsidRPr="00C7015F">
        <w:rPr>
          <w:rFonts w:ascii="Arial" w:hAnsi="Arial" w:cs="Arial"/>
          <w:sz w:val="22"/>
          <w:szCs w:val="22"/>
          <w:lang w:val="pt-BR"/>
        </w:rPr>
        <w:t xml:space="preserve"> </w:t>
      </w:r>
      <w:r w:rsidRPr="00C7015F">
        <w:rPr>
          <w:rFonts w:ascii="Arial" w:hAnsi="Arial" w:cs="Arial"/>
          <w:sz w:val="22"/>
          <w:szCs w:val="22"/>
          <w:lang w:val="pt-BR"/>
        </w:rPr>
        <w:t>White</w:t>
      </w:r>
      <w:r w:rsidR="00C02240" w:rsidRPr="00C7015F">
        <w:rPr>
          <w:rFonts w:ascii="Arial" w:hAnsi="Arial" w:cs="Arial"/>
          <w:sz w:val="22"/>
          <w:szCs w:val="22"/>
          <w:lang w:val="pt-BR"/>
        </w:rPr>
        <w:tab/>
      </w:r>
      <w:r w:rsidR="00C02240" w:rsidRPr="00C7015F">
        <w:rPr>
          <w:rFonts w:ascii="Arial" w:hAnsi="Arial" w:cs="Arial"/>
          <w:sz w:val="22"/>
          <w:szCs w:val="22"/>
          <w:lang w:val="pt-BR"/>
        </w:rPr>
        <w:tab/>
      </w:r>
      <w:r w:rsidR="00BC50A0" w:rsidRPr="00C7015F">
        <w:rPr>
          <w:rFonts w:ascii="Arial" w:hAnsi="Arial" w:cs="Arial"/>
          <w:sz w:val="22"/>
          <w:szCs w:val="22"/>
          <w:lang w:val="pt-BR"/>
        </w:rPr>
        <w:tab/>
        <w:t>Statistics Canada, Canadá</w:t>
      </w:r>
    </w:p>
    <w:p w:rsidR="00233E92" w:rsidRPr="00C7015F" w:rsidRDefault="00233E92">
      <w:pPr>
        <w:tabs>
          <w:tab w:val="clear" w:pos="720"/>
        </w:tabs>
        <w:suppressAutoHyphens w:val="0"/>
        <w:spacing w:after="0" w:line="240" w:lineRule="auto"/>
        <w:rPr>
          <w:rFonts w:ascii="Arial" w:hAnsi="Arial" w:cs="Arial"/>
          <w:sz w:val="22"/>
          <w:szCs w:val="22"/>
          <w:lang w:val="pt-BR"/>
        </w:rPr>
      </w:pPr>
    </w:p>
    <w:p w:rsidR="00233E92" w:rsidRPr="00C7015F" w:rsidRDefault="00BC50A0" w:rsidP="00233E92">
      <w:pPr>
        <w:tabs>
          <w:tab w:val="clear" w:pos="720"/>
        </w:tabs>
        <w:suppressAutoHyphens w:val="0"/>
        <w:spacing w:after="0" w:line="240" w:lineRule="auto"/>
        <w:rPr>
          <w:rFonts w:ascii="Arial" w:hAnsi="Arial" w:cs="Arial"/>
          <w:b/>
          <w:sz w:val="34"/>
          <w:szCs w:val="34"/>
          <w:lang w:val="pt-BR"/>
        </w:rPr>
      </w:pPr>
      <w:r w:rsidRPr="00C7015F">
        <w:rPr>
          <w:rFonts w:ascii="Arial" w:hAnsi="Arial" w:cs="Arial"/>
          <w:b/>
          <w:sz w:val="34"/>
          <w:szCs w:val="34"/>
          <w:lang w:val="pt-BR"/>
        </w:rPr>
        <w:t>Financiadores e Apoiadores da Organização</w:t>
      </w:r>
    </w:p>
    <w:p w:rsidR="00233E92" w:rsidRPr="00C7015F" w:rsidRDefault="00233E92">
      <w:pPr>
        <w:tabs>
          <w:tab w:val="clear" w:pos="720"/>
        </w:tabs>
        <w:suppressAutoHyphens w:val="0"/>
        <w:spacing w:after="0" w:line="240" w:lineRule="auto"/>
        <w:rPr>
          <w:rFonts w:ascii="Arial" w:hAnsi="Arial" w:cs="Arial"/>
          <w:sz w:val="22"/>
          <w:szCs w:val="22"/>
          <w:lang w:val="pt-BR"/>
        </w:rPr>
      </w:pPr>
    </w:p>
    <w:p w:rsidR="00233E92" w:rsidRPr="00C7015F" w:rsidRDefault="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Costello Medical Consulting</w:t>
      </w:r>
    </w:p>
    <w:p w:rsidR="00233E92" w:rsidRPr="00C7015F" w:rsidRDefault="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Mothercare Group Foundation</w:t>
      </w:r>
    </w:p>
    <w:p w:rsidR="00975C39" w:rsidRPr="00C7015F" w:rsidRDefault="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PHG Foundation</w:t>
      </w:r>
    </w:p>
    <w:p w:rsidR="00E93C88" w:rsidRPr="00C7015F" w:rsidRDefault="00975C39">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UCL Centre for Health Informatics and Multiprofessional Education</w:t>
      </w:r>
    </w:p>
    <w:p w:rsidR="00586417" w:rsidRPr="00C7015F" w:rsidRDefault="00363FDA">
      <w:pPr>
        <w:tabs>
          <w:tab w:val="clear" w:pos="720"/>
        </w:tabs>
        <w:suppressAutoHyphens w:val="0"/>
        <w:spacing w:after="0" w:line="240" w:lineRule="auto"/>
        <w:rPr>
          <w:rFonts w:ascii="Arial" w:hAnsi="Arial" w:cs="Arial"/>
          <w:sz w:val="22"/>
          <w:szCs w:val="22"/>
          <w:lang w:val="pt-BR"/>
        </w:rPr>
      </w:pPr>
      <w:r w:rsidRPr="00C7015F">
        <w:rPr>
          <w:rFonts w:ascii="Arial" w:hAnsi="Arial" w:cs="Arial"/>
          <w:sz w:val="22"/>
          <w:szCs w:val="22"/>
          <w:lang w:val="pt-BR"/>
        </w:rPr>
        <w:t>Wellbeing of Women</w:t>
      </w:r>
    </w:p>
    <w:p w:rsidR="00363FDA" w:rsidRPr="00C7015F" w:rsidRDefault="00363FDA">
      <w:pPr>
        <w:tabs>
          <w:tab w:val="clear" w:pos="720"/>
        </w:tabs>
        <w:suppressAutoHyphens w:val="0"/>
        <w:spacing w:after="0" w:line="240" w:lineRule="auto"/>
        <w:rPr>
          <w:rFonts w:ascii="Arial" w:hAnsi="Arial" w:cs="Arial"/>
          <w:sz w:val="22"/>
          <w:szCs w:val="22"/>
          <w:lang w:val="pt-BR"/>
        </w:rPr>
      </w:pPr>
    </w:p>
    <w:p w:rsidR="00260EED" w:rsidRPr="00C7015F" w:rsidRDefault="00586417" w:rsidP="00CF2AF5">
      <w:pPr>
        <w:spacing w:line="240" w:lineRule="atLeast"/>
        <w:jc w:val="both"/>
        <w:rPr>
          <w:lang w:val="pt-BR"/>
        </w:rPr>
      </w:pPr>
      <w:r w:rsidRPr="00C7015F">
        <w:rPr>
          <w:rFonts w:ascii="Arial" w:hAnsi="Arial" w:cs="Arial"/>
          <w:b/>
          <w:sz w:val="22"/>
          <w:szCs w:val="22"/>
          <w:lang w:val="pt-BR"/>
        </w:rPr>
        <w:br w:type="page"/>
      </w:r>
      <w:r w:rsidR="00B30B49" w:rsidRPr="00C7015F">
        <w:rPr>
          <w:rFonts w:ascii="Arial" w:hAnsi="Arial" w:cs="Arial"/>
          <w:b/>
          <w:sz w:val="44"/>
          <w:szCs w:val="44"/>
          <w:lang w:val="pt-BR"/>
        </w:rPr>
        <w:t>Anexo 3: Lista de países incluídos nessa versão do Toolkit</w:t>
      </w:r>
    </w:p>
    <w:p w:rsidR="00CF2AF5" w:rsidRPr="00C7015F" w:rsidRDefault="00CF2AF5">
      <w:pPr>
        <w:pStyle w:val="CDBodyText"/>
        <w:spacing w:line="240" w:lineRule="atLeast"/>
        <w:rPr>
          <w:lang w:val="pt-BR"/>
        </w:rPr>
        <w:sectPr w:rsidR="00CF2AF5" w:rsidRPr="00C7015F" w:rsidSect="00270898">
          <w:headerReference w:type="default" r:id="rId10"/>
          <w:footerReference w:type="default" r:id="rId11"/>
          <w:headerReference w:type="first" r:id="rId12"/>
          <w:footerReference w:type="first" r:id="rId13"/>
          <w:pgSz w:w="11906" w:h="16838"/>
          <w:pgMar w:top="1440" w:right="1440" w:bottom="1440" w:left="1440" w:header="340" w:footer="708" w:gutter="0"/>
          <w:cols w:space="708"/>
          <w:formProt w:val="0"/>
          <w:titlePg/>
          <w:docGrid w:linePitch="360"/>
        </w:sectPr>
        <w:pPrChange w:id="1" w:author="Gurdeep Sagoo" w:date="2011-12-12T10:07:00Z">
          <w:pPr>
            <w:pStyle w:val="CDBodyText"/>
            <w:numPr>
              <w:numId w:val="32"/>
            </w:numPr>
            <w:spacing w:line="240" w:lineRule="atLeast"/>
            <w:ind w:left="720" w:hanging="360"/>
          </w:pPr>
        </w:pPrChange>
      </w:pPr>
    </w:p>
    <w:p w:rsidR="00260EED" w:rsidRPr="00C7015F" w:rsidRDefault="00B30B49" w:rsidP="00260EED">
      <w:pPr>
        <w:pStyle w:val="CDBodyText"/>
        <w:numPr>
          <w:ilvl w:val="0"/>
          <w:numId w:val="32"/>
        </w:numPr>
        <w:spacing w:line="240" w:lineRule="atLeast"/>
        <w:rPr>
          <w:lang w:val="pt-BR"/>
        </w:rPr>
      </w:pPr>
      <w:r w:rsidRPr="00C7015F">
        <w:rPr>
          <w:lang w:val="pt-BR"/>
        </w:rPr>
        <w:t>Afeganistão</w:t>
      </w:r>
      <w:r w:rsidR="00260EED" w:rsidRPr="00C7015F">
        <w:rPr>
          <w:lang w:val="pt-BR"/>
        </w:rPr>
        <w:t xml:space="preserve"> (</w:t>
      </w:r>
      <w:r w:rsidRPr="00C7015F">
        <w:rPr>
          <w:lang w:val="pt-BR"/>
        </w:rPr>
        <w:t>código ISSO:</w:t>
      </w:r>
      <w:r w:rsidR="00260EED" w:rsidRPr="00C7015F">
        <w:rPr>
          <w:lang w:val="pt-BR"/>
        </w:rPr>
        <w:t xml:space="preserve"> AF)</w:t>
      </w:r>
    </w:p>
    <w:p w:rsidR="00480BA8" w:rsidRPr="00C7015F" w:rsidRDefault="00480BA8" w:rsidP="00260EED">
      <w:pPr>
        <w:pStyle w:val="CDBodyText"/>
        <w:numPr>
          <w:ilvl w:val="0"/>
          <w:numId w:val="32"/>
        </w:numPr>
        <w:spacing w:line="240" w:lineRule="atLeast"/>
        <w:rPr>
          <w:lang w:val="pt-BR"/>
        </w:rPr>
      </w:pPr>
      <w:r w:rsidRPr="00C7015F">
        <w:rPr>
          <w:lang w:val="pt-BR"/>
        </w:rPr>
        <w:t>África do Sul (ZA)</w:t>
      </w:r>
    </w:p>
    <w:p w:rsidR="00260EED" w:rsidRPr="00C7015F" w:rsidRDefault="00B30B49" w:rsidP="00B30B49">
      <w:pPr>
        <w:pStyle w:val="CDBodyText"/>
        <w:numPr>
          <w:ilvl w:val="0"/>
          <w:numId w:val="32"/>
        </w:numPr>
        <w:spacing w:line="240" w:lineRule="atLeast"/>
        <w:rPr>
          <w:lang w:val="pt-BR"/>
        </w:rPr>
      </w:pPr>
      <w:r w:rsidRPr="00C7015F">
        <w:rPr>
          <w:lang w:val="pt-BR"/>
        </w:rPr>
        <w:t>Albânia (</w:t>
      </w:r>
      <w:r w:rsidR="00260EED" w:rsidRPr="00C7015F">
        <w:rPr>
          <w:lang w:val="pt-BR"/>
        </w:rPr>
        <w:t>AL)</w:t>
      </w:r>
    </w:p>
    <w:p w:rsidR="007A0265" w:rsidRPr="00C7015F" w:rsidRDefault="007A0265" w:rsidP="00B30B49">
      <w:pPr>
        <w:pStyle w:val="CDBodyText"/>
        <w:numPr>
          <w:ilvl w:val="0"/>
          <w:numId w:val="32"/>
        </w:numPr>
        <w:spacing w:line="240" w:lineRule="atLeast"/>
        <w:rPr>
          <w:lang w:val="pt-BR"/>
        </w:rPr>
      </w:pPr>
      <w:r w:rsidRPr="00C7015F">
        <w:rPr>
          <w:lang w:val="pt-BR"/>
        </w:rPr>
        <w:t>Alemanha (DE)</w:t>
      </w:r>
    </w:p>
    <w:p w:rsidR="00260EED" w:rsidRPr="00C7015F" w:rsidRDefault="00B30B49" w:rsidP="00260EED">
      <w:pPr>
        <w:pStyle w:val="CDBodyText"/>
        <w:numPr>
          <w:ilvl w:val="0"/>
          <w:numId w:val="32"/>
        </w:numPr>
        <w:spacing w:line="240" w:lineRule="atLeast"/>
        <w:rPr>
          <w:lang w:val="pt-BR"/>
        </w:rPr>
      </w:pPr>
      <w:r w:rsidRPr="00C7015F">
        <w:rPr>
          <w:lang w:val="pt-BR"/>
        </w:rPr>
        <w:t>Andorra (</w:t>
      </w:r>
      <w:r w:rsidR="00260EED" w:rsidRPr="00C7015F">
        <w:rPr>
          <w:lang w:val="pt-BR"/>
        </w:rPr>
        <w:t>AD)</w:t>
      </w:r>
    </w:p>
    <w:p w:rsidR="00260EED" w:rsidRPr="00C7015F" w:rsidRDefault="00B30B49" w:rsidP="00260EED">
      <w:pPr>
        <w:pStyle w:val="CDBodyText"/>
        <w:numPr>
          <w:ilvl w:val="0"/>
          <w:numId w:val="32"/>
        </w:numPr>
        <w:spacing w:line="240" w:lineRule="atLeast"/>
        <w:rPr>
          <w:lang w:val="pt-BR"/>
        </w:rPr>
      </w:pPr>
      <w:r w:rsidRPr="00C7015F">
        <w:rPr>
          <w:lang w:val="pt-BR"/>
        </w:rPr>
        <w:t>Angola (</w:t>
      </w:r>
      <w:r w:rsidR="00260EED" w:rsidRPr="00C7015F">
        <w:rPr>
          <w:lang w:val="pt-BR"/>
        </w:rPr>
        <w:t>AO)</w:t>
      </w:r>
    </w:p>
    <w:p w:rsidR="00260EED" w:rsidRPr="00C7015F" w:rsidRDefault="00B30B49" w:rsidP="00260EED">
      <w:pPr>
        <w:pStyle w:val="CDBodyText"/>
        <w:numPr>
          <w:ilvl w:val="0"/>
          <w:numId w:val="32"/>
        </w:numPr>
        <w:spacing w:line="240" w:lineRule="atLeast"/>
        <w:rPr>
          <w:lang w:val="pt-BR"/>
        </w:rPr>
      </w:pPr>
      <w:r w:rsidRPr="00C7015F">
        <w:rPr>
          <w:lang w:val="pt-BR"/>
        </w:rPr>
        <w:t>Antígua e Barbuda (</w:t>
      </w:r>
      <w:r w:rsidR="00260EED" w:rsidRPr="00C7015F">
        <w:rPr>
          <w:lang w:val="pt-BR"/>
        </w:rPr>
        <w:t>AG)</w:t>
      </w:r>
    </w:p>
    <w:p w:rsidR="005A48F5" w:rsidRPr="00C7015F" w:rsidRDefault="005A48F5" w:rsidP="00260EED">
      <w:pPr>
        <w:pStyle w:val="CDBodyText"/>
        <w:numPr>
          <w:ilvl w:val="0"/>
          <w:numId w:val="32"/>
        </w:numPr>
        <w:spacing w:line="240" w:lineRule="atLeast"/>
        <w:rPr>
          <w:lang w:val="pt-BR"/>
        </w:rPr>
      </w:pPr>
      <w:r w:rsidRPr="00C7015F">
        <w:rPr>
          <w:lang w:val="pt-BR"/>
        </w:rPr>
        <w:t>Arábia Saudita (SA)</w:t>
      </w:r>
    </w:p>
    <w:p w:rsidR="00B30B49" w:rsidRPr="00C7015F" w:rsidRDefault="00B30B49" w:rsidP="00260EED">
      <w:pPr>
        <w:pStyle w:val="CDBodyText"/>
        <w:numPr>
          <w:ilvl w:val="0"/>
          <w:numId w:val="32"/>
        </w:numPr>
        <w:spacing w:line="240" w:lineRule="atLeast"/>
        <w:rPr>
          <w:lang w:val="pt-BR"/>
        </w:rPr>
      </w:pPr>
      <w:r w:rsidRPr="00C7015F">
        <w:rPr>
          <w:lang w:val="pt-BR"/>
        </w:rPr>
        <w:t>Argélia (DZ)</w:t>
      </w:r>
    </w:p>
    <w:p w:rsidR="00260EED" w:rsidRPr="00C7015F" w:rsidRDefault="00B30B49" w:rsidP="00260EED">
      <w:pPr>
        <w:pStyle w:val="CDBodyText"/>
        <w:numPr>
          <w:ilvl w:val="0"/>
          <w:numId w:val="32"/>
        </w:numPr>
        <w:spacing w:line="240" w:lineRule="atLeast"/>
        <w:rPr>
          <w:lang w:val="pt-BR"/>
        </w:rPr>
      </w:pPr>
      <w:r w:rsidRPr="00C7015F">
        <w:rPr>
          <w:lang w:val="pt-BR"/>
        </w:rPr>
        <w:t>Argentina (</w:t>
      </w:r>
      <w:r w:rsidR="00260EED" w:rsidRPr="00C7015F">
        <w:rPr>
          <w:lang w:val="pt-BR"/>
        </w:rPr>
        <w:t>AR)</w:t>
      </w:r>
    </w:p>
    <w:p w:rsidR="00260EED" w:rsidRPr="00C7015F" w:rsidRDefault="00B30B49" w:rsidP="00260EED">
      <w:pPr>
        <w:pStyle w:val="CDBodyText"/>
        <w:numPr>
          <w:ilvl w:val="0"/>
          <w:numId w:val="32"/>
        </w:numPr>
        <w:spacing w:line="240" w:lineRule="atLeast"/>
        <w:rPr>
          <w:lang w:val="pt-BR"/>
        </w:rPr>
      </w:pPr>
      <w:r w:rsidRPr="00C7015F">
        <w:rPr>
          <w:lang w:val="pt-BR"/>
        </w:rPr>
        <w:t>Armênia (</w:t>
      </w:r>
      <w:r w:rsidR="00260EED" w:rsidRPr="00C7015F">
        <w:rPr>
          <w:lang w:val="pt-BR"/>
        </w:rPr>
        <w:t>AM)</w:t>
      </w:r>
    </w:p>
    <w:p w:rsidR="00260EED" w:rsidRPr="00C7015F" w:rsidRDefault="00B30B49" w:rsidP="00260EED">
      <w:pPr>
        <w:pStyle w:val="CDBodyText"/>
        <w:numPr>
          <w:ilvl w:val="0"/>
          <w:numId w:val="32"/>
        </w:numPr>
        <w:spacing w:line="240" w:lineRule="atLeast"/>
        <w:rPr>
          <w:lang w:val="pt-BR"/>
        </w:rPr>
      </w:pPr>
      <w:r w:rsidRPr="00C7015F">
        <w:rPr>
          <w:lang w:val="pt-BR"/>
        </w:rPr>
        <w:t>Austrália (</w:t>
      </w:r>
      <w:r w:rsidR="00260EED" w:rsidRPr="00C7015F">
        <w:rPr>
          <w:lang w:val="pt-BR"/>
        </w:rPr>
        <w:t>AU)</w:t>
      </w:r>
    </w:p>
    <w:p w:rsidR="00260EED" w:rsidRPr="00C7015F" w:rsidRDefault="00B30B49" w:rsidP="00260EED">
      <w:pPr>
        <w:pStyle w:val="CDBodyText"/>
        <w:numPr>
          <w:ilvl w:val="0"/>
          <w:numId w:val="32"/>
        </w:numPr>
        <w:spacing w:line="240" w:lineRule="atLeast"/>
        <w:rPr>
          <w:lang w:val="pt-BR"/>
        </w:rPr>
      </w:pPr>
      <w:r w:rsidRPr="00C7015F">
        <w:rPr>
          <w:lang w:val="pt-BR"/>
        </w:rPr>
        <w:t>Áustria (</w:t>
      </w:r>
      <w:r w:rsidR="00260EED" w:rsidRPr="00C7015F">
        <w:rPr>
          <w:lang w:val="pt-BR"/>
        </w:rPr>
        <w:t>AT)</w:t>
      </w:r>
    </w:p>
    <w:p w:rsidR="00260EED" w:rsidRPr="00C7015F" w:rsidRDefault="00B30B49" w:rsidP="00260EED">
      <w:pPr>
        <w:pStyle w:val="CDBodyText"/>
        <w:numPr>
          <w:ilvl w:val="0"/>
          <w:numId w:val="32"/>
        </w:numPr>
        <w:spacing w:line="240" w:lineRule="atLeast"/>
        <w:rPr>
          <w:lang w:val="pt-BR"/>
        </w:rPr>
      </w:pPr>
      <w:r w:rsidRPr="00C7015F">
        <w:rPr>
          <w:lang w:val="pt-BR"/>
        </w:rPr>
        <w:t>Azerbaijão (</w:t>
      </w:r>
      <w:r w:rsidR="00260EED" w:rsidRPr="00C7015F">
        <w:rPr>
          <w:lang w:val="pt-BR"/>
        </w:rPr>
        <w:t>AZ)</w:t>
      </w:r>
    </w:p>
    <w:p w:rsidR="00260EED" w:rsidRPr="00C7015F" w:rsidRDefault="00B30B49" w:rsidP="00260EED">
      <w:pPr>
        <w:pStyle w:val="CDBodyText"/>
        <w:numPr>
          <w:ilvl w:val="0"/>
          <w:numId w:val="32"/>
        </w:numPr>
        <w:spacing w:line="240" w:lineRule="atLeast"/>
        <w:rPr>
          <w:lang w:val="pt-BR"/>
        </w:rPr>
      </w:pPr>
      <w:r w:rsidRPr="00C7015F">
        <w:rPr>
          <w:lang w:val="pt-BR"/>
        </w:rPr>
        <w:t>Bahamas (</w:t>
      </w:r>
      <w:r w:rsidR="00260EED" w:rsidRPr="00C7015F">
        <w:rPr>
          <w:lang w:val="pt-BR"/>
        </w:rPr>
        <w:t>BS)</w:t>
      </w:r>
    </w:p>
    <w:p w:rsidR="00260EED" w:rsidRPr="00C7015F" w:rsidRDefault="00B30B49" w:rsidP="00260EED">
      <w:pPr>
        <w:pStyle w:val="CDBodyText"/>
        <w:numPr>
          <w:ilvl w:val="0"/>
          <w:numId w:val="32"/>
        </w:numPr>
        <w:spacing w:line="240" w:lineRule="atLeast"/>
        <w:rPr>
          <w:lang w:val="pt-BR"/>
        </w:rPr>
      </w:pPr>
      <w:r w:rsidRPr="00C7015F">
        <w:rPr>
          <w:lang w:val="pt-BR"/>
        </w:rPr>
        <w:t>Bahrein (</w:t>
      </w:r>
      <w:r w:rsidR="00260EED" w:rsidRPr="00C7015F">
        <w:rPr>
          <w:lang w:val="pt-BR"/>
        </w:rPr>
        <w:t>BH)</w:t>
      </w:r>
    </w:p>
    <w:p w:rsidR="00260EED" w:rsidRPr="00C7015F" w:rsidRDefault="00260EED" w:rsidP="00260EED">
      <w:pPr>
        <w:pStyle w:val="CDBodyText"/>
        <w:numPr>
          <w:ilvl w:val="0"/>
          <w:numId w:val="32"/>
        </w:numPr>
        <w:spacing w:line="240" w:lineRule="atLeast"/>
        <w:rPr>
          <w:lang w:val="pt-BR"/>
        </w:rPr>
      </w:pPr>
      <w:r w:rsidRPr="00C7015F">
        <w:rPr>
          <w:lang w:val="pt-BR"/>
        </w:rPr>
        <w:t>Bangla</w:t>
      </w:r>
      <w:r w:rsidR="00B30B49" w:rsidRPr="00C7015F">
        <w:rPr>
          <w:lang w:val="pt-BR"/>
        </w:rPr>
        <w:t>desh (</w:t>
      </w:r>
      <w:r w:rsidRPr="00C7015F">
        <w:rPr>
          <w:lang w:val="pt-BR"/>
        </w:rPr>
        <w:t>BD)</w:t>
      </w:r>
    </w:p>
    <w:p w:rsidR="00260EED" w:rsidRPr="00C7015F" w:rsidRDefault="00B30B49" w:rsidP="00695911">
      <w:pPr>
        <w:pStyle w:val="CDBodyText"/>
        <w:numPr>
          <w:ilvl w:val="0"/>
          <w:numId w:val="32"/>
        </w:numPr>
        <w:spacing w:line="240" w:lineRule="atLeast"/>
        <w:rPr>
          <w:lang w:val="pt-BR"/>
        </w:rPr>
      </w:pPr>
      <w:r w:rsidRPr="00C7015F">
        <w:rPr>
          <w:lang w:val="pt-BR"/>
        </w:rPr>
        <w:t>Barbados (</w:t>
      </w:r>
      <w:r w:rsidR="00260EED" w:rsidRPr="00C7015F">
        <w:rPr>
          <w:lang w:val="pt-BR"/>
        </w:rPr>
        <w:t>BB)</w:t>
      </w:r>
    </w:p>
    <w:p w:rsidR="00260EED" w:rsidRPr="00C7015F" w:rsidRDefault="00B30B49" w:rsidP="00260EED">
      <w:pPr>
        <w:pStyle w:val="CDBodyText"/>
        <w:numPr>
          <w:ilvl w:val="0"/>
          <w:numId w:val="32"/>
        </w:numPr>
        <w:spacing w:line="240" w:lineRule="atLeast"/>
        <w:rPr>
          <w:lang w:val="pt-BR"/>
        </w:rPr>
      </w:pPr>
      <w:r w:rsidRPr="00C7015F">
        <w:rPr>
          <w:lang w:val="pt-BR"/>
        </w:rPr>
        <w:t>Bélgica (</w:t>
      </w:r>
      <w:r w:rsidR="00260EED" w:rsidRPr="00C7015F">
        <w:rPr>
          <w:lang w:val="pt-BR"/>
        </w:rPr>
        <w:t>BE)</w:t>
      </w:r>
    </w:p>
    <w:p w:rsidR="00260EED" w:rsidRPr="00C7015F" w:rsidRDefault="00B30B49" w:rsidP="00260EED">
      <w:pPr>
        <w:pStyle w:val="CDBodyText"/>
        <w:numPr>
          <w:ilvl w:val="0"/>
          <w:numId w:val="32"/>
        </w:numPr>
        <w:spacing w:line="240" w:lineRule="atLeast"/>
        <w:rPr>
          <w:lang w:val="pt-BR"/>
        </w:rPr>
      </w:pPr>
      <w:r w:rsidRPr="00C7015F">
        <w:rPr>
          <w:lang w:val="pt-BR"/>
        </w:rPr>
        <w:t>Belize (</w:t>
      </w:r>
      <w:r w:rsidR="00260EED" w:rsidRPr="00C7015F">
        <w:rPr>
          <w:lang w:val="pt-BR"/>
        </w:rPr>
        <w:t>BZ)</w:t>
      </w:r>
    </w:p>
    <w:p w:rsidR="00260EED" w:rsidRPr="00C7015F" w:rsidRDefault="00B30B49" w:rsidP="00260EED">
      <w:pPr>
        <w:pStyle w:val="CDBodyText"/>
        <w:numPr>
          <w:ilvl w:val="0"/>
          <w:numId w:val="32"/>
        </w:numPr>
        <w:spacing w:line="240" w:lineRule="atLeast"/>
        <w:rPr>
          <w:lang w:val="pt-BR"/>
        </w:rPr>
      </w:pPr>
      <w:r w:rsidRPr="00C7015F">
        <w:rPr>
          <w:lang w:val="pt-BR"/>
        </w:rPr>
        <w:t>Benim (</w:t>
      </w:r>
      <w:r w:rsidR="00260EED" w:rsidRPr="00C7015F">
        <w:rPr>
          <w:lang w:val="pt-BR"/>
        </w:rPr>
        <w:t>BJ)</w:t>
      </w:r>
    </w:p>
    <w:p w:rsidR="00260EED" w:rsidRPr="00C7015F" w:rsidRDefault="00695911" w:rsidP="00695911">
      <w:pPr>
        <w:pStyle w:val="CDBodyText"/>
        <w:numPr>
          <w:ilvl w:val="0"/>
          <w:numId w:val="32"/>
        </w:numPr>
        <w:spacing w:line="240" w:lineRule="atLeast"/>
        <w:rPr>
          <w:lang w:val="pt-BR"/>
        </w:rPr>
      </w:pPr>
      <w:r w:rsidRPr="00C7015F">
        <w:rPr>
          <w:lang w:val="pt-BR"/>
        </w:rPr>
        <w:t>Bielo-Rússia (BY)</w:t>
      </w:r>
    </w:p>
    <w:p w:rsidR="00260EED" w:rsidRPr="00C7015F" w:rsidRDefault="00B30B49" w:rsidP="00260EED">
      <w:pPr>
        <w:pStyle w:val="CDBodyText"/>
        <w:numPr>
          <w:ilvl w:val="0"/>
          <w:numId w:val="32"/>
        </w:numPr>
        <w:spacing w:line="240" w:lineRule="atLeast"/>
        <w:rPr>
          <w:lang w:val="pt-BR"/>
        </w:rPr>
      </w:pPr>
      <w:r w:rsidRPr="00C7015F">
        <w:rPr>
          <w:lang w:val="pt-BR"/>
        </w:rPr>
        <w:t>Bolívia (</w:t>
      </w:r>
      <w:r w:rsidR="00260EED" w:rsidRPr="00C7015F">
        <w:rPr>
          <w:lang w:val="pt-BR"/>
        </w:rPr>
        <w:t>BO)</w:t>
      </w:r>
    </w:p>
    <w:p w:rsidR="00260EED" w:rsidRPr="00C7015F" w:rsidRDefault="00B30B49" w:rsidP="00260EED">
      <w:pPr>
        <w:pStyle w:val="CDBodyText"/>
        <w:numPr>
          <w:ilvl w:val="0"/>
          <w:numId w:val="32"/>
        </w:numPr>
        <w:spacing w:line="240" w:lineRule="atLeast"/>
        <w:rPr>
          <w:lang w:val="pt-BR"/>
        </w:rPr>
      </w:pPr>
      <w:r w:rsidRPr="00C7015F">
        <w:rPr>
          <w:lang w:val="pt-BR"/>
        </w:rPr>
        <w:t>Bó</w:t>
      </w:r>
      <w:r w:rsidR="00260EED" w:rsidRPr="00C7015F">
        <w:rPr>
          <w:lang w:val="pt-BR"/>
        </w:rPr>
        <w:t>snia</w:t>
      </w:r>
      <w:r w:rsidRPr="00C7015F">
        <w:rPr>
          <w:lang w:val="pt-BR"/>
        </w:rPr>
        <w:t xml:space="preserve"> e Herzegovina (</w:t>
      </w:r>
      <w:r w:rsidR="00260EED" w:rsidRPr="00C7015F">
        <w:rPr>
          <w:lang w:val="pt-BR"/>
        </w:rPr>
        <w:t>BA)</w:t>
      </w:r>
    </w:p>
    <w:p w:rsidR="00260EED" w:rsidRPr="00C7015F" w:rsidRDefault="00B30B49" w:rsidP="00260EED">
      <w:pPr>
        <w:pStyle w:val="CDBodyText"/>
        <w:numPr>
          <w:ilvl w:val="0"/>
          <w:numId w:val="32"/>
        </w:numPr>
        <w:spacing w:line="240" w:lineRule="atLeast"/>
        <w:rPr>
          <w:lang w:val="pt-BR"/>
        </w:rPr>
      </w:pPr>
      <w:r w:rsidRPr="00C7015F">
        <w:rPr>
          <w:lang w:val="pt-BR"/>
        </w:rPr>
        <w:t>Botswana (</w:t>
      </w:r>
      <w:r w:rsidR="00260EED" w:rsidRPr="00C7015F">
        <w:rPr>
          <w:lang w:val="pt-BR"/>
        </w:rPr>
        <w:t>BW)</w:t>
      </w:r>
    </w:p>
    <w:p w:rsidR="00260EED" w:rsidRPr="00C7015F" w:rsidRDefault="00B30B49" w:rsidP="00260EED">
      <w:pPr>
        <w:pStyle w:val="CDBodyText"/>
        <w:numPr>
          <w:ilvl w:val="0"/>
          <w:numId w:val="32"/>
        </w:numPr>
        <w:spacing w:line="240" w:lineRule="atLeast"/>
        <w:rPr>
          <w:lang w:val="pt-BR"/>
        </w:rPr>
      </w:pPr>
      <w:r w:rsidRPr="00C7015F">
        <w:rPr>
          <w:lang w:val="pt-BR"/>
        </w:rPr>
        <w:t>Brasil (</w:t>
      </w:r>
      <w:r w:rsidR="00260EED" w:rsidRPr="00C7015F">
        <w:rPr>
          <w:lang w:val="pt-BR"/>
        </w:rPr>
        <w:t>BR)</w:t>
      </w:r>
    </w:p>
    <w:p w:rsidR="00260EED" w:rsidRPr="00C7015F" w:rsidRDefault="00260EED" w:rsidP="00260EED">
      <w:pPr>
        <w:pStyle w:val="CDBodyText"/>
        <w:numPr>
          <w:ilvl w:val="0"/>
          <w:numId w:val="32"/>
        </w:numPr>
        <w:spacing w:line="240" w:lineRule="atLeast"/>
        <w:rPr>
          <w:lang w:val="pt-BR"/>
        </w:rPr>
      </w:pPr>
      <w:r w:rsidRPr="00C7015F">
        <w:rPr>
          <w:lang w:val="pt-BR"/>
        </w:rPr>
        <w:t>Brun</w:t>
      </w:r>
      <w:r w:rsidR="00695911" w:rsidRPr="00C7015F">
        <w:rPr>
          <w:lang w:val="pt-BR"/>
        </w:rPr>
        <w:t>ei (</w:t>
      </w:r>
      <w:r w:rsidRPr="00C7015F">
        <w:rPr>
          <w:lang w:val="pt-BR"/>
        </w:rPr>
        <w:t>BN)</w:t>
      </w:r>
    </w:p>
    <w:p w:rsidR="00260EED" w:rsidRPr="00C7015F" w:rsidRDefault="00695911" w:rsidP="00260EED">
      <w:pPr>
        <w:pStyle w:val="CDBodyText"/>
        <w:numPr>
          <w:ilvl w:val="0"/>
          <w:numId w:val="32"/>
        </w:numPr>
        <w:spacing w:line="240" w:lineRule="atLeast"/>
        <w:rPr>
          <w:lang w:val="pt-BR"/>
        </w:rPr>
      </w:pPr>
      <w:r w:rsidRPr="00C7015F">
        <w:rPr>
          <w:lang w:val="pt-BR"/>
        </w:rPr>
        <w:t>Bulgária (</w:t>
      </w:r>
      <w:r w:rsidR="00260EED" w:rsidRPr="00C7015F">
        <w:rPr>
          <w:lang w:val="pt-BR"/>
        </w:rPr>
        <w:t>BG)</w:t>
      </w:r>
    </w:p>
    <w:p w:rsidR="00260EED" w:rsidRPr="00C7015F" w:rsidRDefault="00695911" w:rsidP="00260EED">
      <w:pPr>
        <w:pStyle w:val="CDBodyText"/>
        <w:numPr>
          <w:ilvl w:val="0"/>
          <w:numId w:val="32"/>
        </w:numPr>
        <w:spacing w:line="240" w:lineRule="atLeast"/>
        <w:rPr>
          <w:lang w:val="pt-BR"/>
        </w:rPr>
      </w:pPr>
      <w:r w:rsidRPr="00C7015F">
        <w:rPr>
          <w:lang w:val="pt-BR"/>
        </w:rPr>
        <w:t>Burkina Faso (</w:t>
      </w:r>
      <w:r w:rsidR="00260EED" w:rsidRPr="00C7015F">
        <w:rPr>
          <w:lang w:val="pt-BR"/>
        </w:rPr>
        <w:t>BF)</w:t>
      </w:r>
    </w:p>
    <w:p w:rsidR="00260EED" w:rsidRPr="00C7015F" w:rsidRDefault="00695911" w:rsidP="00260EED">
      <w:pPr>
        <w:pStyle w:val="CDBodyText"/>
        <w:numPr>
          <w:ilvl w:val="0"/>
          <w:numId w:val="32"/>
        </w:numPr>
        <w:spacing w:line="240" w:lineRule="atLeast"/>
        <w:rPr>
          <w:lang w:val="pt-BR"/>
        </w:rPr>
      </w:pPr>
      <w:r w:rsidRPr="00C7015F">
        <w:rPr>
          <w:lang w:val="pt-BR"/>
        </w:rPr>
        <w:t>Burundi (</w:t>
      </w:r>
      <w:r w:rsidR="00260EED" w:rsidRPr="00C7015F">
        <w:rPr>
          <w:lang w:val="pt-BR"/>
        </w:rPr>
        <w:t>BI)</w:t>
      </w:r>
    </w:p>
    <w:p w:rsidR="00260EED" w:rsidRPr="00C7015F" w:rsidRDefault="00695911" w:rsidP="00695911">
      <w:pPr>
        <w:pStyle w:val="CDBodyText"/>
        <w:numPr>
          <w:ilvl w:val="0"/>
          <w:numId w:val="32"/>
        </w:numPr>
        <w:spacing w:line="240" w:lineRule="atLeast"/>
        <w:rPr>
          <w:lang w:val="pt-BR"/>
        </w:rPr>
      </w:pPr>
      <w:r w:rsidRPr="00C7015F">
        <w:rPr>
          <w:lang w:val="pt-BR"/>
        </w:rPr>
        <w:t>Butão (BT)</w:t>
      </w:r>
    </w:p>
    <w:p w:rsidR="00695911" w:rsidRPr="00C7015F" w:rsidRDefault="00695911" w:rsidP="00695911">
      <w:pPr>
        <w:pStyle w:val="CDBodyText"/>
        <w:numPr>
          <w:ilvl w:val="0"/>
          <w:numId w:val="32"/>
        </w:numPr>
        <w:spacing w:line="240" w:lineRule="atLeast"/>
        <w:rPr>
          <w:lang w:val="pt-BR"/>
        </w:rPr>
      </w:pPr>
      <w:r w:rsidRPr="00C7015F">
        <w:rPr>
          <w:lang w:val="pt-BR"/>
        </w:rPr>
        <w:t>Cabo Verde (CV)</w:t>
      </w:r>
    </w:p>
    <w:p w:rsidR="00260EED" w:rsidRPr="00C7015F" w:rsidRDefault="00695911" w:rsidP="00260EED">
      <w:pPr>
        <w:pStyle w:val="CDBodyText"/>
        <w:numPr>
          <w:ilvl w:val="0"/>
          <w:numId w:val="32"/>
        </w:numPr>
        <w:spacing w:line="240" w:lineRule="atLeast"/>
        <w:rPr>
          <w:lang w:val="pt-BR"/>
        </w:rPr>
      </w:pPr>
      <w:r w:rsidRPr="00C7015F">
        <w:rPr>
          <w:lang w:val="pt-BR"/>
        </w:rPr>
        <w:t>Camarões (</w:t>
      </w:r>
      <w:r w:rsidR="00260EED" w:rsidRPr="00C7015F">
        <w:rPr>
          <w:lang w:val="pt-BR"/>
        </w:rPr>
        <w:t>CM)</w:t>
      </w:r>
    </w:p>
    <w:p w:rsidR="00695911" w:rsidRPr="00C7015F" w:rsidRDefault="00695911" w:rsidP="00260EED">
      <w:pPr>
        <w:pStyle w:val="CDBodyText"/>
        <w:numPr>
          <w:ilvl w:val="0"/>
          <w:numId w:val="32"/>
        </w:numPr>
        <w:spacing w:line="240" w:lineRule="atLeast"/>
        <w:rPr>
          <w:lang w:val="pt-BR"/>
        </w:rPr>
      </w:pPr>
      <w:r w:rsidRPr="00C7015F">
        <w:rPr>
          <w:lang w:val="pt-BR"/>
        </w:rPr>
        <w:t>Camboja (KH)</w:t>
      </w:r>
    </w:p>
    <w:p w:rsidR="00260EED" w:rsidRPr="00C7015F" w:rsidRDefault="00695911" w:rsidP="00695911">
      <w:pPr>
        <w:pStyle w:val="CDBodyText"/>
        <w:numPr>
          <w:ilvl w:val="0"/>
          <w:numId w:val="32"/>
        </w:numPr>
        <w:spacing w:line="240" w:lineRule="atLeast"/>
        <w:rPr>
          <w:lang w:val="pt-BR"/>
        </w:rPr>
      </w:pPr>
      <w:r w:rsidRPr="00C7015F">
        <w:rPr>
          <w:lang w:val="pt-BR"/>
        </w:rPr>
        <w:t>Canadá (</w:t>
      </w:r>
      <w:r w:rsidR="00260EED" w:rsidRPr="00C7015F">
        <w:rPr>
          <w:lang w:val="pt-BR"/>
        </w:rPr>
        <w:t>CA)</w:t>
      </w:r>
    </w:p>
    <w:p w:rsidR="005A48F5" w:rsidRPr="00C7015F" w:rsidRDefault="005A48F5" w:rsidP="00695911">
      <w:pPr>
        <w:pStyle w:val="CDBodyText"/>
        <w:numPr>
          <w:ilvl w:val="0"/>
          <w:numId w:val="32"/>
        </w:numPr>
        <w:spacing w:line="240" w:lineRule="atLeast"/>
        <w:rPr>
          <w:lang w:val="pt-BR"/>
        </w:rPr>
      </w:pPr>
      <w:r w:rsidRPr="00C7015F">
        <w:rPr>
          <w:lang w:val="pt-BR"/>
        </w:rPr>
        <w:t>Catar (QA)</w:t>
      </w:r>
    </w:p>
    <w:p w:rsidR="00A71CF8" w:rsidRPr="00C7015F" w:rsidRDefault="00A71CF8" w:rsidP="00695911">
      <w:pPr>
        <w:pStyle w:val="CDBodyText"/>
        <w:numPr>
          <w:ilvl w:val="0"/>
          <w:numId w:val="32"/>
        </w:numPr>
        <w:spacing w:line="240" w:lineRule="atLeast"/>
        <w:rPr>
          <w:lang w:val="pt-BR"/>
        </w:rPr>
      </w:pPr>
      <w:r w:rsidRPr="00C7015F">
        <w:rPr>
          <w:lang w:val="pt-BR"/>
        </w:rPr>
        <w:t>Cazaquistão (KZ)</w:t>
      </w:r>
    </w:p>
    <w:p w:rsidR="00260EED" w:rsidRPr="00C7015F" w:rsidRDefault="00260EED" w:rsidP="00260EED">
      <w:pPr>
        <w:pStyle w:val="CDBodyText"/>
        <w:numPr>
          <w:ilvl w:val="0"/>
          <w:numId w:val="32"/>
        </w:numPr>
        <w:spacing w:line="240" w:lineRule="atLeast"/>
        <w:rPr>
          <w:lang w:val="pt-BR"/>
        </w:rPr>
      </w:pPr>
      <w:r w:rsidRPr="00C7015F">
        <w:rPr>
          <w:lang w:val="pt-BR"/>
        </w:rPr>
        <w:t>Chad</w:t>
      </w:r>
      <w:r w:rsidR="00695911" w:rsidRPr="00C7015F">
        <w:rPr>
          <w:lang w:val="pt-BR"/>
        </w:rPr>
        <w:t>e (</w:t>
      </w:r>
      <w:r w:rsidRPr="00C7015F">
        <w:rPr>
          <w:lang w:val="pt-BR"/>
        </w:rPr>
        <w:t>TD)</w:t>
      </w:r>
    </w:p>
    <w:p w:rsidR="00260EED" w:rsidRPr="00C7015F" w:rsidRDefault="00260EED" w:rsidP="00260EED">
      <w:pPr>
        <w:pStyle w:val="CDBodyText"/>
        <w:numPr>
          <w:ilvl w:val="0"/>
          <w:numId w:val="32"/>
        </w:numPr>
        <w:spacing w:line="240" w:lineRule="atLeast"/>
        <w:rPr>
          <w:lang w:val="pt-BR"/>
        </w:rPr>
      </w:pPr>
      <w:r w:rsidRPr="00C7015F">
        <w:rPr>
          <w:lang w:val="pt-BR"/>
        </w:rPr>
        <w:t xml:space="preserve">Chile </w:t>
      </w:r>
      <w:r w:rsidR="00695911" w:rsidRPr="00C7015F">
        <w:rPr>
          <w:lang w:val="pt-BR"/>
        </w:rPr>
        <w:t>(</w:t>
      </w:r>
      <w:r w:rsidRPr="00C7015F">
        <w:rPr>
          <w:lang w:val="pt-BR"/>
        </w:rPr>
        <w:t>CL)</w:t>
      </w:r>
    </w:p>
    <w:p w:rsidR="00260EED" w:rsidRPr="00C7015F" w:rsidRDefault="00695911" w:rsidP="00260EED">
      <w:pPr>
        <w:pStyle w:val="CDBodyText"/>
        <w:numPr>
          <w:ilvl w:val="0"/>
          <w:numId w:val="32"/>
        </w:numPr>
        <w:spacing w:line="240" w:lineRule="atLeast"/>
        <w:rPr>
          <w:lang w:val="pt-BR"/>
        </w:rPr>
      </w:pPr>
      <w:r w:rsidRPr="00C7015F">
        <w:rPr>
          <w:lang w:val="pt-BR"/>
        </w:rPr>
        <w:t>China (</w:t>
      </w:r>
      <w:r w:rsidR="00260EED" w:rsidRPr="00C7015F">
        <w:rPr>
          <w:lang w:val="pt-BR"/>
        </w:rPr>
        <w:t>CN)</w:t>
      </w:r>
    </w:p>
    <w:p w:rsidR="007A0265" w:rsidRPr="00C7015F" w:rsidRDefault="007A0265" w:rsidP="00260EED">
      <w:pPr>
        <w:pStyle w:val="CDBodyText"/>
        <w:numPr>
          <w:ilvl w:val="0"/>
          <w:numId w:val="32"/>
        </w:numPr>
        <w:spacing w:line="240" w:lineRule="atLeast"/>
        <w:rPr>
          <w:lang w:val="pt-BR"/>
        </w:rPr>
      </w:pPr>
      <w:r w:rsidRPr="00C7015F">
        <w:rPr>
          <w:lang w:val="pt-BR"/>
        </w:rPr>
        <w:t>Chipre (CY)</w:t>
      </w:r>
    </w:p>
    <w:p w:rsidR="00260EED" w:rsidRPr="00C7015F" w:rsidRDefault="00695911" w:rsidP="00260EED">
      <w:pPr>
        <w:pStyle w:val="CDBodyText"/>
        <w:numPr>
          <w:ilvl w:val="0"/>
          <w:numId w:val="32"/>
        </w:numPr>
        <w:spacing w:line="240" w:lineRule="atLeast"/>
        <w:rPr>
          <w:lang w:val="pt-BR"/>
        </w:rPr>
      </w:pPr>
      <w:r w:rsidRPr="00C7015F">
        <w:rPr>
          <w:lang w:val="pt-BR"/>
        </w:rPr>
        <w:t>Colômbia (</w:t>
      </w:r>
      <w:r w:rsidR="00260EED" w:rsidRPr="00C7015F">
        <w:rPr>
          <w:lang w:val="pt-BR"/>
        </w:rPr>
        <w:t>CO)</w:t>
      </w:r>
    </w:p>
    <w:p w:rsidR="00260EED" w:rsidRPr="00C7015F" w:rsidRDefault="00695911" w:rsidP="00695911">
      <w:pPr>
        <w:pStyle w:val="CDBodyText"/>
        <w:numPr>
          <w:ilvl w:val="0"/>
          <w:numId w:val="32"/>
        </w:numPr>
        <w:spacing w:line="240" w:lineRule="atLeast"/>
        <w:rPr>
          <w:lang w:val="pt-BR"/>
        </w:rPr>
      </w:pPr>
      <w:r w:rsidRPr="00C7015F">
        <w:rPr>
          <w:lang w:val="pt-BR"/>
        </w:rPr>
        <w:t>Comores (</w:t>
      </w:r>
      <w:r w:rsidR="00260EED" w:rsidRPr="00C7015F">
        <w:rPr>
          <w:lang w:val="pt-BR"/>
        </w:rPr>
        <w:t>KM)</w:t>
      </w:r>
    </w:p>
    <w:p w:rsidR="00260EED" w:rsidRPr="00C7015F" w:rsidRDefault="00695911" w:rsidP="007A0265">
      <w:pPr>
        <w:pStyle w:val="CDBodyText"/>
        <w:numPr>
          <w:ilvl w:val="0"/>
          <w:numId w:val="32"/>
        </w:numPr>
        <w:spacing w:line="240" w:lineRule="atLeast"/>
        <w:rPr>
          <w:lang w:val="pt-BR"/>
        </w:rPr>
      </w:pPr>
      <w:r w:rsidRPr="00C7015F">
        <w:rPr>
          <w:lang w:val="pt-BR"/>
        </w:rPr>
        <w:t>Congo (</w:t>
      </w:r>
      <w:r w:rsidR="00260EED" w:rsidRPr="00C7015F">
        <w:rPr>
          <w:lang w:val="pt-BR"/>
        </w:rPr>
        <w:t>CG)</w:t>
      </w:r>
    </w:p>
    <w:p w:rsidR="00260EED" w:rsidRPr="00C7015F" w:rsidRDefault="00695911" w:rsidP="00260EED">
      <w:pPr>
        <w:pStyle w:val="CDBodyText"/>
        <w:numPr>
          <w:ilvl w:val="0"/>
          <w:numId w:val="32"/>
        </w:numPr>
        <w:spacing w:line="240" w:lineRule="atLeast"/>
        <w:rPr>
          <w:lang w:val="pt-BR"/>
        </w:rPr>
      </w:pPr>
      <w:r w:rsidRPr="00C7015F">
        <w:rPr>
          <w:lang w:val="pt-BR"/>
        </w:rPr>
        <w:t>Costa do Marfim (</w:t>
      </w:r>
      <w:r w:rsidR="00260EED" w:rsidRPr="00C7015F">
        <w:rPr>
          <w:lang w:val="pt-BR"/>
        </w:rPr>
        <w:t>CI)</w:t>
      </w:r>
    </w:p>
    <w:p w:rsidR="007A0265" w:rsidRPr="00C7015F" w:rsidRDefault="007A0265" w:rsidP="00260EED">
      <w:pPr>
        <w:pStyle w:val="CDBodyText"/>
        <w:numPr>
          <w:ilvl w:val="0"/>
          <w:numId w:val="32"/>
        </w:numPr>
        <w:spacing w:line="240" w:lineRule="atLeast"/>
        <w:rPr>
          <w:lang w:val="pt-BR"/>
        </w:rPr>
      </w:pPr>
      <w:r w:rsidRPr="00C7015F">
        <w:rPr>
          <w:lang w:val="pt-BR"/>
        </w:rPr>
        <w:t>Costa Rica (CR)</w:t>
      </w:r>
    </w:p>
    <w:p w:rsidR="00260EED" w:rsidRPr="00C7015F" w:rsidRDefault="00695911" w:rsidP="00260EED">
      <w:pPr>
        <w:pStyle w:val="CDBodyText"/>
        <w:numPr>
          <w:ilvl w:val="0"/>
          <w:numId w:val="32"/>
        </w:numPr>
        <w:spacing w:line="240" w:lineRule="atLeast"/>
        <w:rPr>
          <w:lang w:val="pt-BR"/>
        </w:rPr>
      </w:pPr>
      <w:r w:rsidRPr="00C7015F">
        <w:rPr>
          <w:lang w:val="pt-BR"/>
        </w:rPr>
        <w:t>Croácia (</w:t>
      </w:r>
      <w:r w:rsidR="00260EED" w:rsidRPr="00C7015F">
        <w:rPr>
          <w:lang w:val="pt-BR"/>
        </w:rPr>
        <w:t>HR)</w:t>
      </w:r>
    </w:p>
    <w:p w:rsidR="00260EED" w:rsidRPr="00C7015F" w:rsidRDefault="00695911" w:rsidP="007A0265">
      <w:pPr>
        <w:pStyle w:val="CDBodyText"/>
        <w:numPr>
          <w:ilvl w:val="0"/>
          <w:numId w:val="32"/>
        </w:numPr>
        <w:spacing w:line="240" w:lineRule="atLeast"/>
        <w:rPr>
          <w:lang w:val="pt-BR"/>
        </w:rPr>
      </w:pPr>
      <w:r w:rsidRPr="00C7015F">
        <w:rPr>
          <w:lang w:val="pt-BR"/>
        </w:rPr>
        <w:t>Cuba (</w:t>
      </w:r>
      <w:r w:rsidR="00260EED" w:rsidRPr="00C7015F">
        <w:rPr>
          <w:lang w:val="pt-BR"/>
        </w:rPr>
        <w:t>CU)</w:t>
      </w:r>
    </w:p>
    <w:p w:rsidR="00260EED" w:rsidRPr="00C7015F" w:rsidRDefault="007A0265" w:rsidP="00260EED">
      <w:pPr>
        <w:pStyle w:val="CDBodyText"/>
        <w:numPr>
          <w:ilvl w:val="0"/>
          <w:numId w:val="32"/>
        </w:numPr>
        <w:spacing w:line="240" w:lineRule="atLeast"/>
        <w:rPr>
          <w:lang w:val="pt-BR"/>
        </w:rPr>
      </w:pPr>
      <w:r w:rsidRPr="00C7015F">
        <w:rPr>
          <w:lang w:val="pt-BR"/>
        </w:rPr>
        <w:t>Dinamarca (</w:t>
      </w:r>
      <w:r w:rsidR="00260EED" w:rsidRPr="00C7015F">
        <w:rPr>
          <w:lang w:val="pt-BR"/>
        </w:rPr>
        <w:t>DK)</w:t>
      </w:r>
    </w:p>
    <w:p w:rsidR="00260EED" w:rsidRPr="00C7015F" w:rsidRDefault="007A0265" w:rsidP="00260EED">
      <w:pPr>
        <w:pStyle w:val="CDBodyText"/>
        <w:numPr>
          <w:ilvl w:val="0"/>
          <w:numId w:val="32"/>
        </w:numPr>
        <w:spacing w:line="240" w:lineRule="atLeast"/>
        <w:rPr>
          <w:lang w:val="pt-BR"/>
        </w:rPr>
      </w:pPr>
      <w:r w:rsidRPr="00C7015F">
        <w:rPr>
          <w:lang w:val="pt-BR"/>
        </w:rPr>
        <w:t>Djibuti (</w:t>
      </w:r>
      <w:r w:rsidR="00260EED" w:rsidRPr="00C7015F">
        <w:rPr>
          <w:lang w:val="pt-BR"/>
        </w:rPr>
        <w:t>DJ)</w:t>
      </w:r>
    </w:p>
    <w:p w:rsidR="00260EED" w:rsidRPr="00C7015F" w:rsidRDefault="007A0265" w:rsidP="007A0265">
      <w:pPr>
        <w:pStyle w:val="CDBodyText"/>
        <w:numPr>
          <w:ilvl w:val="0"/>
          <w:numId w:val="32"/>
        </w:numPr>
        <w:spacing w:line="240" w:lineRule="atLeast"/>
        <w:rPr>
          <w:lang w:val="pt-BR"/>
        </w:rPr>
      </w:pPr>
      <w:r w:rsidRPr="00C7015F">
        <w:rPr>
          <w:lang w:val="pt-BR"/>
        </w:rPr>
        <w:t>Dominica (</w:t>
      </w:r>
      <w:r w:rsidR="00260EED" w:rsidRPr="00C7015F">
        <w:rPr>
          <w:lang w:val="pt-BR"/>
        </w:rPr>
        <w:t>DM)</w:t>
      </w:r>
    </w:p>
    <w:p w:rsidR="00260EED" w:rsidRPr="00C7015F" w:rsidRDefault="007A0265" w:rsidP="00260EED">
      <w:pPr>
        <w:pStyle w:val="CDBodyText"/>
        <w:numPr>
          <w:ilvl w:val="0"/>
          <w:numId w:val="32"/>
        </w:numPr>
        <w:spacing w:line="240" w:lineRule="atLeast"/>
        <w:rPr>
          <w:lang w:val="pt-BR"/>
        </w:rPr>
      </w:pPr>
      <w:r w:rsidRPr="00C7015F">
        <w:rPr>
          <w:lang w:val="pt-BR"/>
        </w:rPr>
        <w:t>Egi</w:t>
      </w:r>
      <w:r w:rsidR="00260EED" w:rsidRPr="00C7015F">
        <w:rPr>
          <w:lang w:val="pt-BR"/>
        </w:rPr>
        <w:t>t</w:t>
      </w:r>
      <w:r w:rsidRPr="00C7015F">
        <w:rPr>
          <w:lang w:val="pt-BR"/>
        </w:rPr>
        <w:t>o (</w:t>
      </w:r>
      <w:r w:rsidR="00260EED" w:rsidRPr="00C7015F">
        <w:rPr>
          <w:lang w:val="pt-BR"/>
        </w:rPr>
        <w:t>EG)</w:t>
      </w:r>
    </w:p>
    <w:p w:rsidR="00260EED" w:rsidRPr="00C7015F" w:rsidRDefault="007A0265" w:rsidP="00260EED">
      <w:pPr>
        <w:pStyle w:val="CDBodyText"/>
        <w:numPr>
          <w:ilvl w:val="0"/>
          <w:numId w:val="32"/>
        </w:numPr>
        <w:spacing w:line="240" w:lineRule="atLeast"/>
        <w:rPr>
          <w:lang w:val="pt-BR"/>
        </w:rPr>
      </w:pPr>
      <w:r w:rsidRPr="00C7015F">
        <w:rPr>
          <w:lang w:val="pt-BR"/>
        </w:rPr>
        <w:t>El Salvador (</w:t>
      </w:r>
      <w:r w:rsidR="00260EED" w:rsidRPr="00C7015F">
        <w:rPr>
          <w:lang w:val="pt-BR"/>
        </w:rPr>
        <w:t>SV)</w:t>
      </w:r>
    </w:p>
    <w:p w:rsidR="00D20994" w:rsidRPr="00C7015F" w:rsidRDefault="00D20994" w:rsidP="00260EED">
      <w:pPr>
        <w:pStyle w:val="CDBodyText"/>
        <w:numPr>
          <w:ilvl w:val="0"/>
          <w:numId w:val="32"/>
        </w:numPr>
        <w:spacing w:line="240" w:lineRule="atLeast"/>
        <w:rPr>
          <w:lang w:val="pt-BR"/>
        </w:rPr>
      </w:pPr>
      <w:r w:rsidRPr="00C7015F">
        <w:rPr>
          <w:lang w:val="pt-BR"/>
        </w:rPr>
        <w:t>Emirados Árabes Unidos (AE)</w:t>
      </w:r>
    </w:p>
    <w:p w:rsidR="00260EED" w:rsidRPr="00C7015F" w:rsidRDefault="007A0265" w:rsidP="007A0265">
      <w:pPr>
        <w:pStyle w:val="CDBodyText"/>
        <w:numPr>
          <w:ilvl w:val="0"/>
          <w:numId w:val="32"/>
        </w:numPr>
        <w:spacing w:line="240" w:lineRule="atLeast"/>
        <w:rPr>
          <w:lang w:val="pt-BR"/>
        </w:rPr>
      </w:pPr>
      <w:r w:rsidRPr="00C7015F">
        <w:rPr>
          <w:lang w:val="pt-BR"/>
        </w:rPr>
        <w:t>Equador (EC)</w:t>
      </w:r>
    </w:p>
    <w:p w:rsidR="00260EED" w:rsidRPr="00C7015F" w:rsidRDefault="00260EED" w:rsidP="00260EED">
      <w:pPr>
        <w:pStyle w:val="CDBodyText"/>
        <w:numPr>
          <w:ilvl w:val="0"/>
          <w:numId w:val="32"/>
        </w:numPr>
        <w:spacing w:line="240" w:lineRule="atLeast"/>
        <w:rPr>
          <w:lang w:val="pt-BR"/>
        </w:rPr>
      </w:pPr>
      <w:r w:rsidRPr="00C7015F">
        <w:rPr>
          <w:lang w:val="pt-BR"/>
        </w:rPr>
        <w:t>Eritre</w:t>
      </w:r>
      <w:r w:rsidR="007A0265" w:rsidRPr="00C7015F">
        <w:rPr>
          <w:lang w:val="pt-BR"/>
        </w:rPr>
        <w:t>ia (</w:t>
      </w:r>
      <w:r w:rsidRPr="00C7015F">
        <w:rPr>
          <w:lang w:val="pt-BR"/>
        </w:rPr>
        <w:t>ER)</w:t>
      </w:r>
    </w:p>
    <w:p w:rsidR="005A48F5" w:rsidRPr="00C7015F" w:rsidRDefault="005A48F5" w:rsidP="00260EED">
      <w:pPr>
        <w:pStyle w:val="CDBodyText"/>
        <w:numPr>
          <w:ilvl w:val="0"/>
          <w:numId w:val="32"/>
        </w:numPr>
        <w:spacing w:line="240" w:lineRule="atLeast"/>
        <w:rPr>
          <w:lang w:val="pt-BR"/>
        </w:rPr>
      </w:pPr>
      <w:r w:rsidRPr="00C7015F">
        <w:rPr>
          <w:lang w:val="pt-BR"/>
        </w:rPr>
        <w:t>Eslováquia (SK)</w:t>
      </w:r>
    </w:p>
    <w:p w:rsidR="005A48F5" w:rsidRPr="00C7015F" w:rsidRDefault="005A48F5" w:rsidP="00260EED">
      <w:pPr>
        <w:pStyle w:val="CDBodyText"/>
        <w:numPr>
          <w:ilvl w:val="0"/>
          <w:numId w:val="32"/>
        </w:numPr>
        <w:spacing w:line="240" w:lineRule="atLeast"/>
        <w:rPr>
          <w:lang w:val="pt-BR"/>
        </w:rPr>
      </w:pPr>
      <w:r w:rsidRPr="00C7015F">
        <w:rPr>
          <w:lang w:val="pt-BR"/>
        </w:rPr>
        <w:t>Eslovênia (SI)</w:t>
      </w:r>
    </w:p>
    <w:p w:rsidR="00480BA8" w:rsidRPr="00C7015F" w:rsidRDefault="00480BA8" w:rsidP="00260EED">
      <w:pPr>
        <w:pStyle w:val="CDBodyText"/>
        <w:numPr>
          <w:ilvl w:val="0"/>
          <w:numId w:val="32"/>
        </w:numPr>
        <w:spacing w:line="240" w:lineRule="atLeast"/>
        <w:rPr>
          <w:lang w:val="pt-BR"/>
        </w:rPr>
      </w:pPr>
      <w:r w:rsidRPr="00C7015F">
        <w:rPr>
          <w:lang w:val="pt-BR"/>
        </w:rPr>
        <w:t>Espanha (ES)</w:t>
      </w:r>
    </w:p>
    <w:p w:rsidR="00D20994" w:rsidRPr="00C7015F" w:rsidRDefault="00D20994" w:rsidP="00260EED">
      <w:pPr>
        <w:pStyle w:val="CDBodyText"/>
        <w:numPr>
          <w:ilvl w:val="0"/>
          <w:numId w:val="32"/>
        </w:numPr>
        <w:spacing w:line="240" w:lineRule="atLeast"/>
        <w:rPr>
          <w:lang w:val="pt-BR"/>
        </w:rPr>
      </w:pPr>
      <w:r w:rsidRPr="00C7015F">
        <w:rPr>
          <w:lang w:val="pt-BR"/>
        </w:rPr>
        <w:t>Estados Unidos da América (US)</w:t>
      </w:r>
    </w:p>
    <w:p w:rsidR="00260EED" w:rsidRPr="00C7015F" w:rsidRDefault="007A0265" w:rsidP="00260EED">
      <w:pPr>
        <w:pStyle w:val="CDBodyText"/>
        <w:numPr>
          <w:ilvl w:val="0"/>
          <w:numId w:val="32"/>
        </w:numPr>
        <w:spacing w:line="240" w:lineRule="atLeast"/>
        <w:rPr>
          <w:lang w:val="pt-BR"/>
        </w:rPr>
      </w:pPr>
      <w:r w:rsidRPr="00C7015F">
        <w:rPr>
          <w:lang w:val="pt-BR"/>
        </w:rPr>
        <w:t>Estônia (</w:t>
      </w:r>
      <w:r w:rsidR="00260EED" w:rsidRPr="00C7015F">
        <w:rPr>
          <w:lang w:val="pt-BR"/>
        </w:rPr>
        <w:t>EE)</w:t>
      </w:r>
    </w:p>
    <w:p w:rsidR="00260EED" w:rsidRPr="00C7015F" w:rsidRDefault="007A0265" w:rsidP="00260EED">
      <w:pPr>
        <w:pStyle w:val="CDBodyText"/>
        <w:numPr>
          <w:ilvl w:val="0"/>
          <w:numId w:val="32"/>
        </w:numPr>
        <w:spacing w:line="240" w:lineRule="atLeast"/>
        <w:rPr>
          <w:lang w:val="pt-BR"/>
        </w:rPr>
      </w:pPr>
      <w:r w:rsidRPr="00C7015F">
        <w:rPr>
          <w:lang w:val="pt-BR"/>
        </w:rPr>
        <w:t>Etiópia (</w:t>
      </w:r>
      <w:r w:rsidR="00260EED" w:rsidRPr="00C7015F">
        <w:rPr>
          <w:lang w:val="pt-BR"/>
        </w:rPr>
        <w:t>ET)</w:t>
      </w:r>
    </w:p>
    <w:p w:rsidR="005A48F5" w:rsidRPr="00C7015F" w:rsidRDefault="005A48F5" w:rsidP="00260EED">
      <w:pPr>
        <w:pStyle w:val="CDBodyText"/>
        <w:numPr>
          <w:ilvl w:val="0"/>
          <w:numId w:val="32"/>
        </w:numPr>
        <w:spacing w:line="240" w:lineRule="atLeast"/>
        <w:rPr>
          <w:lang w:val="pt-BR"/>
        </w:rPr>
      </w:pPr>
      <w:r w:rsidRPr="00C7015F">
        <w:rPr>
          <w:lang w:val="pt-BR"/>
        </w:rPr>
        <w:t>Federação Russa (RU)</w:t>
      </w:r>
    </w:p>
    <w:p w:rsidR="00260EED" w:rsidRPr="00C7015F" w:rsidRDefault="007A0265" w:rsidP="00260EED">
      <w:pPr>
        <w:pStyle w:val="CDBodyText"/>
        <w:numPr>
          <w:ilvl w:val="0"/>
          <w:numId w:val="32"/>
        </w:numPr>
        <w:spacing w:line="240" w:lineRule="atLeast"/>
        <w:rPr>
          <w:lang w:val="pt-BR"/>
        </w:rPr>
      </w:pPr>
      <w:r w:rsidRPr="00C7015F">
        <w:rPr>
          <w:lang w:val="pt-BR"/>
        </w:rPr>
        <w:t>Fiji (</w:t>
      </w:r>
      <w:r w:rsidR="00260EED" w:rsidRPr="00C7015F">
        <w:rPr>
          <w:lang w:val="pt-BR"/>
        </w:rPr>
        <w:t>FJ)</w:t>
      </w:r>
    </w:p>
    <w:p w:rsidR="000F1509" w:rsidRPr="00C7015F" w:rsidRDefault="000F1509" w:rsidP="00260EED">
      <w:pPr>
        <w:pStyle w:val="CDBodyText"/>
        <w:numPr>
          <w:ilvl w:val="0"/>
          <w:numId w:val="32"/>
        </w:numPr>
        <w:spacing w:line="240" w:lineRule="atLeast"/>
        <w:rPr>
          <w:lang w:val="pt-BR"/>
        </w:rPr>
      </w:pPr>
      <w:r w:rsidRPr="00C7015F">
        <w:rPr>
          <w:lang w:val="pt-BR"/>
        </w:rPr>
        <w:t>Filipinas (PH)</w:t>
      </w:r>
    </w:p>
    <w:p w:rsidR="00260EED" w:rsidRPr="00C7015F" w:rsidRDefault="007A0265" w:rsidP="00260EED">
      <w:pPr>
        <w:pStyle w:val="CDBodyText"/>
        <w:numPr>
          <w:ilvl w:val="0"/>
          <w:numId w:val="32"/>
        </w:numPr>
        <w:spacing w:line="240" w:lineRule="atLeast"/>
        <w:rPr>
          <w:lang w:val="pt-BR"/>
        </w:rPr>
      </w:pPr>
      <w:r w:rsidRPr="00C7015F">
        <w:rPr>
          <w:lang w:val="pt-BR"/>
        </w:rPr>
        <w:t>Finlâ</w:t>
      </w:r>
      <w:r w:rsidR="00260EED" w:rsidRPr="00C7015F">
        <w:rPr>
          <w:lang w:val="pt-BR"/>
        </w:rPr>
        <w:t>nd</w:t>
      </w:r>
      <w:r w:rsidRPr="00C7015F">
        <w:rPr>
          <w:lang w:val="pt-BR"/>
        </w:rPr>
        <w:t>ia (</w:t>
      </w:r>
      <w:r w:rsidR="00260EED" w:rsidRPr="00C7015F">
        <w:rPr>
          <w:lang w:val="pt-BR"/>
        </w:rPr>
        <w:t>FI)</w:t>
      </w:r>
    </w:p>
    <w:p w:rsidR="00260EED" w:rsidRPr="00C7015F" w:rsidRDefault="007A0265" w:rsidP="00260EED">
      <w:pPr>
        <w:pStyle w:val="CDBodyText"/>
        <w:numPr>
          <w:ilvl w:val="0"/>
          <w:numId w:val="32"/>
        </w:numPr>
        <w:spacing w:line="240" w:lineRule="atLeast"/>
        <w:rPr>
          <w:lang w:val="pt-BR"/>
        </w:rPr>
      </w:pPr>
      <w:r w:rsidRPr="00C7015F">
        <w:rPr>
          <w:lang w:val="pt-BR"/>
        </w:rPr>
        <w:t>França (</w:t>
      </w:r>
      <w:r w:rsidR="00260EED" w:rsidRPr="00C7015F">
        <w:rPr>
          <w:lang w:val="pt-BR"/>
        </w:rPr>
        <w:t>FR)</w:t>
      </w:r>
    </w:p>
    <w:p w:rsidR="00260EED" w:rsidRPr="00C7015F" w:rsidRDefault="007A0265" w:rsidP="00260EED">
      <w:pPr>
        <w:pStyle w:val="CDBodyText"/>
        <w:numPr>
          <w:ilvl w:val="0"/>
          <w:numId w:val="32"/>
        </w:numPr>
        <w:spacing w:line="240" w:lineRule="atLeast"/>
        <w:rPr>
          <w:lang w:val="pt-BR"/>
        </w:rPr>
      </w:pPr>
      <w:r w:rsidRPr="00C7015F">
        <w:rPr>
          <w:lang w:val="pt-BR"/>
        </w:rPr>
        <w:t>Gabão (</w:t>
      </w:r>
      <w:r w:rsidR="00260EED" w:rsidRPr="00C7015F">
        <w:rPr>
          <w:lang w:val="pt-BR"/>
        </w:rPr>
        <w:t>GA)</w:t>
      </w:r>
    </w:p>
    <w:p w:rsidR="00260EED" w:rsidRPr="00C7015F" w:rsidRDefault="007A0265" w:rsidP="00260EED">
      <w:pPr>
        <w:pStyle w:val="CDBodyText"/>
        <w:numPr>
          <w:ilvl w:val="0"/>
          <w:numId w:val="32"/>
        </w:numPr>
        <w:spacing w:line="240" w:lineRule="atLeast"/>
        <w:rPr>
          <w:lang w:val="pt-BR"/>
        </w:rPr>
      </w:pPr>
      <w:r w:rsidRPr="00C7015F">
        <w:rPr>
          <w:lang w:val="pt-BR"/>
        </w:rPr>
        <w:t>Gâmbia (</w:t>
      </w:r>
      <w:r w:rsidR="00260EED" w:rsidRPr="00C7015F">
        <w:rPr>
          <w:lang w:val="pt-BR"/>
        </w:rPr>
        <w:t>GM)</w:t>
      </w:r>
    </w:p>
    <w:p w:rsidR="00A71CF8" w:rsidRPr="00C7015F" w:rsidRDefault="00A71CF8" w:rsidP="00260EED">
      <w:pPr>
        <w:pStyle w:val="CDBodyText"/>
        <w:numPr>
          <w:ilvl w:val="0"/>
          <w:numId w:val="32"/>
        </w:numPr>
        <w:spacing w:line="240" w:lineRule="atLeast"/>
        <w:rPr>
          <w:lang w:val="pt-BR"/>
        </w:rPr>
      </w:pPr>
      <w:r w:rsidRPr="00C7015F">
        <w:rPr>
          <w:lang w:val="pt-BR"/>
        </w:rPr>
        <w:t>Gana (GH)</w:t>
      </w:r>
    </w:p>
    <w:p w:rsidR="00260EED" w:rsidRPr="00C7015F" w:rsidRDefault="007A0265" w:rsidP="00A71CF8">
      <w:pPr>
        <w:pStyle w:val="CDBodyText"/>
        <w:numPr>
          <w:ilvl w:val="0"/>
          <w:numId w:val="32"/>
        </w:numPr>
        <w:spacing w:line="240" w:lineRule="atLeast"/>
        <w:rPr>
          <w:lang w:val="pt-BR"/>
        </w:rPr>
      </w:pPr>
      <w:r w:rsidRPr="00C7015F">
        <w:rPr>
          <w:lang w:val="pt-BR"/>
        </w:rPr>
        <w:t>Geórgia (</w:t>
      </w:r>
      <w:r w:rsidR="00260EED" w:rsidRPr="00C7015F">
        <w:rPr>
          <w:lang w:val="pt-BR"/>
        </w:rPr>
        <w:t>GE)</w:t>
      </w:r>
    </w:p>
    <w:p w:rsidR="00A71CF8" w:rsidRPr="00C7015F" w:rsidRDefault="00A71CF8" w:rsidP="00A71CF8">
      <w:pPr>
        <w:pStyle w:val="CDBodyText"/>
        <w:numPr>
          <w:ilvl w:val="0"/>
          <w:numId w:val="32"/>
        </w:numPr>
        <w:spacing w:line="240" w:lineRule="atLeast"/>
        <w:rPr>
          <w:lang w:val="pt-BR"/>
        </w:rPr>
      </w:pPr>
      <w:r w:rsidRPr="00C7015F">
        <w:rPr>
          <w:lang w:val="pt-BR"/>
        </w:rPr>
        <w:t>Granada (GD)</w:t>
      </w:r>
    </w:p>
    <w:p w:rsidR="00260EED" w:rsidRPr="00C7015F" w:rsidRDefault="007A0265" w:rsidP="00A71CF8">
      <w:pPr>
        <w:pStyle w:val="CDBodyText"/>
        <w:numPr>
          <w:ilvl w:val="0"/>
          <w:numId w:val="32"/>
        </w:numPr>
        <w:spacing w:line="240" w:lineRule="atLeast"/>
        <w:rPr>
          <w:lang w:val="pt-BR"/>
        </w:rPr>
      </w:pPr>
      <w:r w:rsidRPr="00C7015F">
        <w:rPr>
          <w:lang w:val="pt-BR"/>
        </w:rPr>
        <w:t>Grécia (</w:t>
      </w:r>
      <w:r w:rsidR="00260EED" w:rsidRPr="00C7015F">
        <w:rPr>
          <w:lang w:val="pt-BR"/>
        </w:rPr>
        <w:t>GR)</w:t>
      </w:r>
    </w:p>
    <w:p w:rsidR="00260EED" w:rsidRPr="00C7015F" w:rsidRDefault="007A0265" w:rsidP="00260EED">
      <w:pPr>
        <w:pStyle w:val="CDBodyText"/>
        <w:numPr>
          <w:ilvl w:val="0"/>
          <w:numId w:val="32"/>
        </w:numPr>
        <w:spacing w:line="240" w:lineRule="atLeast"/>
        <w:rPr>
          <w:lang w:val="pt-BR"/>
        </w:rPr>
      </w:pPr>
      <w:r w:rsidRPr="00C7015F">
        <w:rPr>
          <w:lang w:val="pt-BR"/>
        </w:rPr>
        <w:t>Guatemala (</w:t>
      </w:r>
      <w:r w:rsidR="00260EED" w:rsidRPr="00C7015F">
        <w:rPr>
          <w:lang w:val="pt-BR"/>
        </w:rPr>
        <w:t>GT)</w:t>
      </w:r>
    </w:p>
    <w:p w:rsidR="00A71CF8" w:rsidRPr="00C7015F" w:rsidRDefault="00A71CF8" w:rsidP="00260EED">
      <w:pPr>
        <w:pStyle w:val="CDBodyText"/>
        <w:numPr>
          <w:ilvl w:val="0"/>
          <w:numId w:val="32"/>
        </w:numPr>
        <w:spacing w:line="240" w:lineRule="atLeast"/>
        <w:rPr>
          <w:lang w:val="pt-BR"/>
        </w:rPr>
      </w:pPr>
      <w:r w:rsidRPr="00C7015F">
        <w:rPr>
          <w:lang w:val="pt-BR"/>
        </w:rPr>
        <w:t>Guiana (GY)</w:t>
      </w:r>
    </w:p>
    <w:p w:rsidR="00A71CF8" w:rsidRPr="00C7015F" w:rsidRDefault="00A71CF8" w:rsidP="00260EED">
      <w:pPr>
        <w:pStyle w:val="CDBodyText"/>
        <w:numPr>
          <w:ilvl w:val="0"/>
          <w:numId w:val="32"/>
        </w:numPr>
        <w:spacing w:line="240" w:lineRule="atLeast"/>
        <w:rPr>
          <w:lang w:val="pt-BR"/>
        </w:rPr>
      </w:pPr>
      <w:r w:rsidRPr="00C7015F">
        <w:rPr>
          <w:lang w:val="pt-BR"/>
        </w:rPr>
        <w:t>Guiné (GN)</w:t>
      </w:r>
    </w:p>
    <w:p w:rsidR="00260EED" w:rsidRPr="00C7015F" w:rsidRDefault="007A0265" w:rsidP="00A71CF8">
      <w:pPr>
        <w:pStyle w:val="CDBodyText"/>
        <w:numPr>
          <w:ilvl w:val="0"/>
          <w:numId w:val="32"/>
        </w:numPr>
        <w:spacing w:line="240" w:lineRule="atLeast"/>
        <w:rPr>
          <w:lang w:val="pt-BR"/>
        </w:rPr>
      </w:pPr>
      <w:r w:rsidRPr="00C7015F">
        <w:rPr>
          <w:lang w:val="pt-BR"/>
        </w:rPr>
        <w:t>Guiné Equatorial (GQ)</w:t>
      </w:r>
    </w:p>
    <w:p w:rsidR="00260EED" w:rsidRPr="00C7015F" w:rsidRDefault="007A0265" w:rsidP="00A71CF8">
      <w:pPr>
        <w:pStyle w:val="CDBodyText"/>
        <w:numPr>
          <w:ilvl w:val="0"/>
          <w:numId w:val="32"/>
        </w:numPr>
        <w:spacing w:line="240" w:lineRule="atLeast"/>
        <w:rPr>
          <w:lang w:val="pt-BR"/>
        </w:rPr>
      </w:pPr>
      <w:r w:rsidRPr="00C7015F">
        <w:rPr>
          <w:lang w:val="pt-BR"/>
        </w:rPr>
        <w:t>Guiné-Bissau (</w:t>
      </w:r>
      <w:r w:rsidR="00260EED" w:rsidRPr="00C7015F">
        <w:rPr>
          <w:lang w:val="pt-BR"/>
        </w:rPr>
        <w:t>GW)</w:t>
      </w:r>
    </w:p>
    <w:p w:rsidR="00260EED" w:rsidRPr="00C7015F" w:rsidRDefault="00A71CF8" w:rsidP="00260EED">
      <w:pPr>
        <w:pStyle w:val="CDBodyText"/>
        <w:numPr>
          <w:ilvl w:val="0"/>
          <w:numId w:val="32"/>
        </w:numPr>
        <w:spacing w:line="240" w:lineRule="atLeast"/>
        <w:rPr>
          <w:lang w:val="pt-BR"/>
        </w:rPr>
      </w:pPr>
      <w:r w:rsidRPr="00C7015F">
        <w:rPr>
          <w:lang w:val="pt-BR"/>
        </w:rPr>
        <w:t>Haiti (</w:t>
      </w:r>
      <w:r w:rsidR="00260EED" w:rsidRPr="00C7015F">
        <w:rPr>
          <w:lang w:val="pt-BR"/>
        </w:rPr>
        <w:t>HT)</w:t>
      </w:r>
    </w:p>
    <w:p w:rsidR="000F1509" w:rsidRPr="00C7015F" w:rsidRDefault="000F1509" w:rsidP="00260EED">
      <w:pPr>
        <w:pStyle w:val="CDBodyText"/>
        <w:numPr>
          <w:ilvl w:val="0"/>
          <w:numId w:val="32"/>
        </w:numPr>
        <w:spacing w:line="240" w:lineRule="atLeast"/>
        <w:rPr>
          <w:lang w:val="pt-BR"/>
        </w:rPr>
      </w:pPr>
      <w:r w:rsidRPr="00C7015F">
        <w:rPr>
          <w:lang w:val="pt-BR"/>
        </w:rPr>
        <w:t>Holanda (NL)</w:t>
      </w:r>
    </w:p>
    <w:p w:rsidR="00260EED" w:rsidRPr="00C7015F" w:rsidRDefault="00A71CF8" w:rsidP="00260EED">
      <w:pPr>
        <w:pStyle w:val="CDBodyText"/>
        <w:numPr>
          <w:ilvl w:val="0"/>
          <w:numId w:val="32"/>
        </w:numPr>
        <w:spacing w:line="240" w:lineRule="atLeast"/>
        <w:rPr>
          <w:lang w:val="pt-BR"/>
        </w:rPr>
      </w:pPr>
      <w:r w:rsidRPr="00C7015F">
        <w:rPr>
          <w:lang w:val="pt-BR"/>
        </w:rPr>
        <w:t>Honduras (</w:t>
      </w:r>
      <w:r w:rsidR="00260EED" w:rsidRPr="00C7015F">
        <w:rPr>
          <w:lang w:val="pt-BR"/>
        </w:rPr>
        <w:t>HN)</w:t>
      </w:r>
    </w:p>
    <w:p w:rsidR="00260EED" w:rsidRPr="00C7015F" w:rsidRDefault="00A71CF8" w:rsidP="00260EED">
      <w:pPr>
        <w:pStyle w:val="CDBodyText"/>
        <w:numPr>
          <w:ilvl w:val="0"/>
          <w:numId w:val="32"/>
        </w:numPr>
        <w:spacing w:line="240" w:lineRule="atLeast"/>
        <w:rPr>
          <w:lang w:val="pt-BR"/>
        </w:rPr>
      </w:pPr>
      <w:r w:rsidRPr="00C7015F">
        <w:rPr>
          <w:lang w:val="pt-BR"/>
        </w:rPr>
        <w:t>Hong Kong (</w:t>
      </w:r>
      <w:r w:rsidR="00260EED" w:rsidRPr="00C7015F">
        <w:rPr>
          <w:lang w:val="pt-BR"/>
        </w:rPr>
        <w:t>HK)</w:t>
      </w:r>
    </w:p>
    <w:p w:rsidR="00260EED" w:rsidRPr="00C7015F" w:rsidRDefault="00A71CF8" w:rsidP="00260EED">
      <w:pPr>
        <w:pStyle w:val="CDBodyText"/>
        <w:numPr>
          <w:ilvl w:val="0"/>
          <w:numId w:val="32"/>
        </w:numPr>
        <w:spacing w:line="240" w:lineRule="atLeast"/>
        <w:rPr>
          <w:lang w:val="pt-BR"/>
        </w:rPr>
      </w:pPr>
      <w:r w:rsidRPr="00C7015F">
        <w:rPr>
          <w:lang w:val="pt-BR"/>
        </w:rPr>
        <w:t>Hungria (</w:t>
      </w:r>
      <w:r w:rsidR="00260EED" w:rsidRPr="00C7015F">
        <w:rPr>
          <w:lang w:val="pt-BR"/>
        </w:rPr>
        <w:t>HU)</w:t>
      </w:r>
    </w:p>
    <w:p w:rsidR="00D20994" w:rsidRPr="00C7015F" w:rsidRDefault="00D20994" w:rsidP="00260EED">
      <w:pPr>
        <w:pStyle w:val="CDBodyText"/>
        <w:numPr>
          <w:ilvl w:val="0"/>
          <w:numId w:val="32"/>
        </w:numPr>
        <w:spacing w:line="240" w:lineRule="atLeast"/>
        <w:rPr>
          <w:lang w:val="pt-BR"/>
        </w:rPr>
      </w:pPr>
      <w:r w:rsidRPr="00C7015F">
        <w:rPr>
          <w:lang w:val="pt-BR"/>
        </w:rPr>
        <w:t>Iêmen (YE)</w:t>
      </w:r>
    </w:p>
    <w:p w:rsidR="00A71CF8" w:rsidRPr="00C7015F" w:rsidRDefault="00A71CF8" w:rsidP="00260EED">
      <w:pPr>
        <w:pStyle w:val="CDBodyText"/>
        <w:numPr>
          <w:ilvl w:val="0"/>
          <w:numId w:val="32"/>
        </w:numPr>
        <w:spacing w:line="240" w:lineRule="atLeast"/>
        <w:rPr>
          <w:lang w:val="pt-BR"/>
        </w:rPr>
      </w:pPr>
      <w:r w:rsidRPr="00C7015F">
        <w:rPr>
          <w:lang w:val="pt-BR"/>
        </w:rPr>
        <w:t>Ilhas Cook (CK)</w:t>
      </w:r>
    </w:p>
    <w:p w:rsidR="005258BD" w:rsidRPr="00C7015F" w:rsidRDefault="005258BD" w:rsidP="00260EED">
      <w:pPr>
        <w:pStyle w:val="CDBodyText"/>
        <w:numPr>
          <w:ilvl w:val="0"/>
          <w:numId w:val="32"/>
        </w:numPr>
        <w:spacing w:line="240" w:lineRule="atLeast"/>
        <w:rPr>
          <w:lang w:val="pt-BR"/>
        </w:rPr>
      </w:pPr>
      <w:r w:rsidRPr="00C7015F">
        <w:rPr>
          <w:lang w:val="pt-BR"/>
        </w:rPr>
        <w:t>Ilhas Marshall (MH)</w:t>
      </w:r>
    </w:p>
    <w:p w:rsidR="005A48F5" w:rsidRPr="00C7015F" w:rsidRDefault="005A48F5" w:rsidP="00260EED">
      <w:pPr>
        <w:pStyle w:val="CDBodyText"/>
        <w:numPr>
          <w:ilvl w:val="0"/>
          <w:numId w:val="32"/>
        </w:numPr>
        <w:spacing w:line="240" w:lineRule="atLeast"/>
        <w:rPr>
          <w:lang w:val="pt-BR"/>
        </w:rPr>
      </w:pPr>
      <w:r w:rsidRPr="00C7015F">
        <w:rPr>
          <w:lang w:val="pt-BR"/>
        </w:rPr>
        <w:t>Ilhas Salomão (SB)</w:t>
      </w:r>
    </w:p>
    <w:p w:rsidR="00A71CF8" w:rsidRPr="00C7015F" w:rsidRDefault="00A71CF8" w:rsidP="00260EED">
      <w:pPr>
        <w:pStyle w:val="CDBodyText"/>
        <w:numPr>
          <w:ilvl w:val="0"/>
          <w:numId w:val="32"/>
        </w:numPr>
        <w:spacing w:line="240" w:lineRule="atLeast"/>
        <w:rPr>
          <w:lang w:val="pt-BR"/>
        </w:rPr>
      </w:pPr>
      <w:r w:rsidRPr="00C7015F">
        <w:rPr>
          <w:lang w:val="pt-BR"/>
        </w:rPr>
        <w:t>Índia (IN)</w:t>
      </w:r>
    </w:p>
    <w:p w:rsidR="00A71CF8" w:rsidRPr="00C7015F" w:rsidRDefault="00A71CF8" w:rsidP="00260EED">
      <w:pPr>
        <w:pStyle w:val="CDBodyText"/>
        <w:numPr>
          <w:ilvl w:val="0"/>
          <w:numId w:val="32"/>
        </w:numPr>
        <w:spacing w:line="240" w:lineRule="atLeast"/>
        <w:rPr>
          <w:lang w:val="pt-BR"/>
        </w:rPr>
      </w:pPr>
      <w:r w:rsidRPr="00C7015F">
        <w:rPr>
          <w:lang w:val="pt-BR"/>
        </w:rPr>
        <w:t>Indonésia (ID)</w:t>
      </w:r>
    </w:p>
    <w:p w:rsidR="00A71CF8" w:rsidRPr="00C7015F" w:rsidRDefault="00A71CF8" w:rsidP="00260EED">
      <w:pPr>
        <w:pStyle w:val="CDBodyText"/>
        <w:numPr>
          <w:ilvl w:val="0"/>
          <w:numId w:val="32"/>
        </w:numPr>
        <w:spacing w:line="240" w:lineRule="atLeast"/>
        <w:rPr>
          <w:lang w:val="pt-BR"/>
        </w:rPr>
      </w:pPr>
      <w:r w:rsidRPr="00C7015F">
        <w:rPr>
          <w:lang w:val="pt-BR"/>
        </w:rPr>
        <w:t>Irã (IR)</w:t>
      </w:r>
    </w:p>
    <w:p w:rsidR="00A71CF8" w:rsidRPr="00C7015F" w:rsidRDefault="00A71CF8" w:rsidP="00260EED">
      <w:pPr>
        <w:pStyle w:val="CDBodyText"/>
        <w:numPr>
          <w:ilvl w:val="0"/>
          <w:numId w:val="32"/>
        </w:numPr>
        <w:spacing w:line="240" w:lineRule="atLeast"/>
        <w:rPr>
          <w:lang w:val="pt-BR"/>
        </w:rPr>
      </w:pPr>
      <w:r w:rsidRPr="00C7015F">
        <w:rPr>
          <w:lang w:val="pt-BR"/>
        </w:rPr>
        <w:t>Iraque (IQ)</w:t>
      </w:r>
    </w:p>
    <w:p w:rsidR="00A71CF8" w:rsidRPr="00C7015F" w:rsidRDefault="00A71CF8" w:rsidP="00260EED">
      <w:pPr>
        <w:pStyle w:val="CDBodyText"/>
        <w:numPr>
          <w:ilvl w:val="0"/>
          <w:numId w:val="32"/>
        </w:numPr>
        <w:spacing w:line="240" w:lineRule="atLeast"/>
        <w:rPr>
          <w:lang w:val="pt-BR"/>
        </w:rPr>
      </w:pPr>
      <w:r w:rsidRPr="00C7015F">
        <w:rPr>
          <w:lang w:val="pt-BR"/>
        </w:rPr>
        <w:t>Irlanda (IE)</w:t>
      </w:r>
    </w:p>
    <w:p w:rsidR="00260EED" w:rsidRPr="00C7015F" w:rsidRDefault="00A71CF8" w:rsidP="00A71CF8">
      <w:pPr>
        <w:pStyle w:val="CDBodyText"/>
        <w:numPr>
          <w:ilvl w:val="0"/>
          <w:numId w:val="32"/>
        </w:numPr>
        <w:spacing w:line="240" w:lineRule="atLeast"/>
        <w:rPr>
          <w:lang w:val="pt-BR"/>
        </w:rPr>
      </w:pPr>
      <w:r w:rsidRPr="00C7015F">
        <w:rPr>
          <w:lang w:val="pt-BR"/>
        </w:rPr>
        <w:t>Islândia (</w:t>
      </w:r>
      <w:r w:rsidR="00260EED" w:rsidRPr="00C7015F">
        <w:rPr>
          <w:lang w:val="pt-BR"/>
        </w:rPr>
        <w:t>IS)</w:t>
      </w:r>
    </w:p>
    <w:p w:rsidR="00260EED" w:rsidRPr="00C7015F" w:rsidRDefault="00A71CF8" w:rsidP="00260EED">
      <w:pPr>
        <w:pStyle w:val="CDBodyText"/>
        <w:numPr>
          <w:ilvl w:val="0"/>
          <w:numId w:val="32"/>
        </w:numPr>
        <w:spacing w:line="240" w:lineRule="atLeast"/>
        <w:rPr>
          <w:lang w:val="pt-BR"/>
        </w:rPr>
      </w:pPr>
      <w:r w:rsidRPr="00C7015F">
        <w:rPr>
          <w:lang w:val="pt-BR"/>
        </w:rPr>
        <w:t>Israel (</w:t>
      </w:r>
      <w:r w:rsidR="00260EED" w:rsidRPr="00C7015F">
        <w:rPr>
          <w:lang w:val="pt-BR"/>
        </w:rPr>
        <w:t>IL)</w:t>
      </w:r>
    </w:p>
    <w:p w:rsidR="00260EED" w:rsidRPr="00C7015F" w:rsidRDefault="00A71CF8" w:rsidP="00260EED">
      <w:pPr>
        <w:pStyle w:val="CDBodyText"/>
        <w:numPr>
          <w:ilvl w:val="0"/>
          <w:numId w:val="32"/>
        </w:numPr>
        <w:spacing w:line="240" w:lineRule="atLeast"/>
        <w:rPr>
          <w:lang w:val="pt-BR"/>
        </w:rPr>
      </w:pPr>
      <w:r w:rsidRPr="00C7015F">
        <w:rPr>
          <w:lang w:val="pt-BR"/>
        </w:rPr>
        <w:t>Itália (</w:t>
      </w:r>
      <w:r w:rsidR="00260EED" w:rsidRPr="00C7015F">
        <w:rPr>
          <w:lang w:val="pt-BR"/>
        </w:rPr>
        <w:t>IT)</w:t>
      </w:r>
    </w:p>
    <w:p w:rsidR="00260EED" w:rsidRPr="00C7015F" w:rsidRDefault="00A71CF8" w:rsidP="00260EED">
      <w:pPr>
        <w:pStyle w:val="CDBodyText"/>
        <w:numPr>
          <w:ilvl w:val="0"/>
          <w:numId w:val="32"/>
        </w:numPr>
        <w:spacing w:line="240" w:lineRule="atLeast"/>
        <w:rPr>
          <w:lang w:val="pt-BR"/>
        </w:rPr>
      </w:pPr>
      <w:r w:rsidRPr="00C7015F">
        <w:rPr>
          <w:lang w:val="pt-BR"/>
        </w:rPr>
        <w:t>Jamaica (</w:t>
      </w:r>
      <w:r w:rsidR="00260EED" w:rsidRPr="00C7015F">
        <w:rPr>
          <w:lang w:val="pt-BR"/>
        </w:rPr>
        <w:t>JM)</w:t>
      </w:r>
    </w:p>
    <w:p w:rsidR="00260EED" w:rsidRPr="00C7015F" w:rsidRDefault="00A71CF8" w:rsidP="00260EED">
      <w:pPr>
        <w:pStyle w:val="CDBodyText"/>
        <w:numPr>
          <w:ilvl w:val="0"/>
          <w:numId w:val="32"/>
        </w:numPr>
        <w:spacing w:line="240" w:lineRule="atLeast"/>
        <w:rPr>
          <w:lang w:val="pt-BR"/>
        </w:rPr>
      </w:pPr>
      <w:r w:rsidRPr="00C7015F">
        <w:rPr>
          <w:lang w:val="pt-BR"/>
        </w:rPr>
        <w:t>Japão (</w:t>
      </w:r>
      <w:r w:rsidR="00260EED" w:rsidRPr="00C7015F">
        <w:rPr>
          <w:lang w:val="pt-BR"/>
        </w:rPr>
        <w:t>JP)</w:t>
      </w:r>
    </w:p>
    <w:p w:rsidR="00260EED" w:rsidRPr="00C7015F" w:rsidRDefault="00A71CF8" w:rsidP="00A71CF8">
      <w:pPr>
        <w:pStyle w:val="CDBodyText"/>
        <w:numPr>
          <w:ilvl w:val="0"/>
          <w:numId w:val="32"/>
        </w:numPr>
        <w:spacing w:line="240" w:lineRule="atLeast"/>
        <w:rPr>
          <w:lang w:val="pt-BR"/>
        </w:rPr>
      </w:pPr>
      <w:r w:rsidRPr="00C7015F">
        <w:rPr>
          <w:lang w:val="pt-BR"/>
        </w:rPr>
        <w:t>Jordânia (</w:t>
      </w:r>
      <w:r w:rsidR="00260EED" w:rsidRPr="00C7015F">
        <w:rPr>
          <w:lang w:val="pt-BR"/>
        </w:rPr>
        <w:t>JO)</w:t>
      </w:r>
    </w:p>
    <w:p w:rsidR="00260EED" w:rsidRPr="00C7015F" w:rsidRDefault="00A71CF8" w:rsidP="005258BD">
      <w:pPr>
        <w:pStyle w:val="CDBodyText"/>
        <w:numPr>
          <w:ilvl w:val="0"/>
          <w:numId w:val="32"/>
        </w:numPr>
        <w:spacing w:line="240" w:lineRule="atLeast"/>
        <w:rPr>
          <w:lang w:val="pt-BR"/>
        </w:rPr>
      </w:pPr>
      <w:r w:rsidRPr="00C7015F">
        <w:rPr>
          <w:lang w:val="pt-BR"/>
        </w:rPr>
        <w:t>Kiribati (</w:t>
      </w:r>
      <w:r w:rsidR="00260EED" w:rsidRPr="00C7015F">
        <w:rPr>
          <w:lang w:val="pt-BR"/>
        </w:rPr>
        <w:t>KI)</w:t>
      </w:r>
    </w:p>
    <w:p w:rsidR="00260EED" w:rsidRPr="00C7015F" w:rsidRDefault="005258BD" w:rsidP="005258BD">
      <w:pPr>
        <w:pStyle w:val="CDBodyText"/>
        <w:numPr>
          <w:ilvl w:val="0"/>
          <w:numId w:val="32"/>
        </w:numPr>
        <w:spacing w:line="240" w:lineRule="atLeast"/>
        <w:rPr>
          <w:lang w:val="pt-BR"/>
        </w:rPr>
      </w:pPr>
      <w:r w:rsidRPr="00C7015F">
        <w:rPr>
          <w:lang w:val="pt-BR"/>
        </w:rPr>
        <w:t>Kuwait (</w:t>
      </w:r>
      <w:r w:rsidR="00260EED" w:rsidRPr="00C7015F">
        <w:rPr>
          <w:lang w:val="pt-BR"/>
        </w:rPr>
        <w:t>KW)</w:t>
      </w:r>
    </w:p>
    <w:p w:rsidR="005258BD" w:rsidRPr="00C7015F" w:rsidRDefault="005258BD" w:rsidP="005258BD">
      <w:pPr>
        <w:pStyle w:val="CDBodyText"/>
        <w:numPr>
          <w:ilvl w:val="0"/>
          <w:numId w:val="32"/>
        </w:numPr>
        <w:spacing w:line="240" w:lineRule="atLeast"/>
        <w:rPr>
          <w:lang w:val="pt-BR"/>
        </w:rPr>
      </w:pPr>
      <w:r w:rsidRPr="00C7015F">
        <w:rPr>
          <w:lang w:val="pt-BR"/>
        </w:rPr>
        <w:t>Lesoto (LS)</w:t>
      </w:r>
    </w:p>
    <w:p w:rsidR="00260EED" w:rsidRPr="00C7015F" w:rsidRDefault="00260EED" w:rsidP="00260EED">
      <w:pPr>
        <w:pStyle w:val="CDBodyText"/>
        <w:numPr>
          <w:ilvl w:val="0"/>
          <w:numId w:val="32"/>
        </w:numPr>
        <w:spacing w:line="240" w:lineRule="atLeast"/>
        <w:rPr>
          <w:lang w:val="pt-BR"/>
        </w:rPr>
      </w:pPr>
      <w:r w:rsidRPr="00C7015F">
        <w:rPr>
          <w:lang w:val="pt-BR"/>
        </w:rPr>
        <w:t>L</w:t>
      </w:r>
      <w:r w:rsidR="005258BD" w:rsidRPr="00C7015F">
        <w:rPr>
          <w:lang w:val="pt-BR"/>
        </w:rPr>
        <w:t>etônia (</w:t>
      </w:r>
      <w:r w:rsidRPr="00C7015F">
        <w:rPr>
          <w:lang w:val="pt-BR"/>
        </w:rPr>
        <w:t>LV)</w:t>
      </w:r>
    </w:p>
    <w:p w:rsidR="00260EED" w:rsidRPr="00C7015F" w:rsidRDefault="005258BD" w:rsidP="005258BD">
      <w:pPr>
        <w:pStyle w:val="CDBodyText"/>
        <w:numPr>
          <w:ilvl w:val="0"/>
          <w:numId w:val="32"/>
        </w:numPr>
        <w:spacing w:line="240" w:lineRule="atLeast"/>
        <w:rPr>
          <w:lang w:val="pt-BR"/>
        </w:rPr>
      </w:pPr>
      <w:r w:rsidRPr="00C7015F">
        <w:rPr>
          <w:lang w:val="pt-BR"/>
        </w:rPr>
        <w:t>Líbano (</w:t>
      </w:r>
      <w:r w:rsidR="00260EED" w:rsidRPr="00C7015F">
        <w:rPr>
          <w:lang w:val="pt-BR"/>
        </w:rPr>
        <w:t>LB)</w:t>
      </w:r>
    </w:p>
    <w:p w:rsidR="00260EED" w:rsidRPr="00C7015F" w:rsidRDefault="005258BD" w:rsidP="00260EED">
      <w:pPr>
        <w:pStyle w:val="CDBodyText"/>
        <w:numPr>
          <w:ilvl w:val="0"/>
          <w:numId w:val="32"/>
        </w:numPr>
        <w:spacing w:line="240" w:lineRule="atLeast"/>
        <w:rPr>
          <w:lang w:val="pt-BR"/>
        </w:rPr>
      </w:pPr>
      <w:r w:rsidRPr="00C7015F">
        <w:rPr>
          <w:lang w:val="pt-BR"/>
        </w:rPr>
        <w:t>Libéria (</w:t>
      </w:r>
      <w:r w:rsidR="00260EED" w:rsidRPr="00C7015F">
        <w:rPr>
          <w:lang w:val="pt-BR"/>
        </w:rPr>
        <w:t>LR)</w:t>
      </w:r>
    </w:p>
    <w:p w:rsidR="00260EED" w:rsidRPr="00C7015F" w:rsidRDefault="005258BD" w:rsidP="00260EED">
      <w:pPr>
        <w:pStyle w:val="CDBodyText"/>
        <w:numPr>
          <w:ilvl w:val="0"/>
          <w:numId w:val="32"/>
        </w:numPr>
        <w:spacing w:line="240" w:lineRule="atLeast"/>
        <w:rPr>
          <w:lang w:val="pt-BR"/>
        </w:rPr>
      </w:pPr>
      <w:r w:rsidRPr="00C7015F">
        <w:rPr>
          <w:lang w:val="pt-BR"/>
        </w:rPr>
        <w:t>Líbia (</w:t>
      </w:r>
      <w:r w:rsidR="00260EED" w:rsidRPr="00C7015F">
        <w:rPr>
          <w:lang w:val="pt-BR"/>
        </w:rPr>
        <w:t>LY)</w:t>
      </w:r>
    </w:p>
    <w:p w:rsidR="00260EED" w:rsidRPr="00C7015F" w:rsidRDefault="005258BD" w:rsidP="00260EED">
      <w:pPr>
        <w:pStyle w:val="CDBodyText"/>
        <w:numPr>
          <w:ilvl w:val="0"/>
          <w:numId w:val="32"/>
        </w:numPr>
        <w:spacing w:line="240" w:lineRule="atLeast"/>
        <w:rPr>
          <w:lang w:val="pt-BR"/>
        </w:rPr>
      </w:pPr>
      <w:r w:rsidRPr="00C7015F">
        <w:rPr>
          <w:lang w:val="pt-BR"/>
        </w:rPr>
        <w:t>Liechtenstein (</w:t>
      </w:r>
      <w:r w:rsidR="00260EED" w:rsidRPr="00C7015F">
        <w:rPr>
          <w:lang w:val="pt-BR"/>
        </w:rPr>
        <w:t>LI)</w:t>
      </w:r>
    </w:p>
    <w:p w:rsidR="00260EED" w:rsidRPr="00C7015F" w:rsidRDefault="005258BD" w:rsidP="00260EED">
      <w:pPr>
        <w:pStyle w:val="CDBodyText"/>
        <w:numPr>
          <w:ilvl w:val="0"/>
          <w:numId w:val="32"/>
        </w:numPr>
        <w:spacing w:line="240" w:lineRule="atLeast"/>
        <w:rPr>
          <w:lang w:val="pt-BR"/>
        </w:rPr>
      </w:pPr>
      <w:r w:rsidRPr="00C7015F">
        <w:rPr>
          <w:lang w:val="pt-BR"/>
        </w:rPr>
        <w:t>Lituânia (</w:t>
      </w:r>
      <w:r w:rsidR="00260EED" w:rsidRPr="00C7015F">
        <w:rPr>
          <w:lang w:val="pt-BR"/>
        </w:rPr>
        <w:t>LT)</w:t>
      </w:r>
    </w:p>
    <w:p w:rsidR="00260EED" w:rsidRPr="00C7015F" w:rsidRDefault="005258BD" w:rsidP="00260EED">
      <w:pPr>
        <w:pStyle w:val="CDBodyText"/>
        <w:numPr>
          <w:ilvl w:val="0"/>
          <w:numId w:val="32"/>
        </w:numPr>
        <w:spacing w:line="240" w:lineRule="atLeast"/>
        <w:rPr>
          <w:lang w:val="pt-BR"/>
        </w:rPr>
      </w:pPr>
      <w:r w:rsidRPr="00C7015F">
        <w:rPr>
          <w:lang w:val="pt-BR"/>
        </w:rPr>
        <w:t>Luxemb</w:t>
      </w:r>
      <w:r w:rsidR="00260EED" w:rsidRPr="00C7015F">
        <w:rPr>
          <w:lang w:val="pt-BR"/>
        </w:rPr>
        <w:t>urg</w:t>
      </w:r>
      <w:r w:rsidRPr="00C7015F">
        <w:rPr>
          <w:lang w:val="pt-BR"/>
        </w:rPr>
        <w:t>o (</w:t>
      </w:r>
      <w:r w:rsidR="00260EED" w:rsidRPr="00C7015F">
        <w:rPr>
          <w:lang w:val="pt-BR"/>
        </w:rPr>
        <w:t>LU)</w:t>
      </w:r>
    </w:p>
    <w:p w:rsidR="00260EED" w:rsidRPr="00C7015F" w:rsidRDefault="005258BD" w:rsidP="00260EED">
      <w:pPr>
        <w:pStyle w:val="CDBodyText"/>
        <w:numPr>
          <w:ilvl w:val="0"/>
          <w:numId w:val="32"/>
        </w:numPr>
        <w:spacing w:line="240" w:lineRule="atLeast"/>
        <w:rPr>
          <w:lang w:val="pt-BR"/>
        </w:rPr>
      </w:pPr>
      <w:r w:rsidRPr="00C7015F">
        <w:rPr>
          <w:lang w:val="pt-BR"/>
        </w:rPr>
        <w:t>Macedônia (</w:t>
      </w:r>
      <w:r w:rsidR="00260EED" w:rsidRPr="00C7015F">
        <w:rPr>
          <w:lang w:val="pt-BR"/>
        </w:rPr>
        <w:t>MK)</w:t>
      </w:r>
    </w:p>
    <w:p w:rsidR="00260EED" w:rsidRPr="00C7015F" w:rsidRDefault="005258BD" w:rsidP="00260EED">
      <w:pPr>
        <w:pStyle w:val="CDBodyText"/>
        <w:numPr>
          <w:ilvl w:val="0"/>
          <w:numId w:val="32"/>
        </w:numPr>
        <w:spacing w:line="240" w:lineRule="atLeast"/>
        <w:rPr>
          <w:lang w:val="pt-BR"/>
        </w:rPr>
      </w:pPr>
      <w:r w:rsidRPr="00C7015F">
        <w:rPr>
          <w:lang w:val="pt-BR"/>
        </w:rPr>
        <w:t>Madagáscar (</w:t>
      </w:r>
      <w:r w:rsidR="00260EED" w:rsidRPr="00C7015F">
        <w:rPr>
          <w:lang w:val="pt-BR"/>
        </w:rPr>
        <w:t>MG)</w:t>
      </w:r>
    </w:p>
    <w:p w:rsidR="00260EED" w:rsidRPr="00C7015F" w:rsidRDefault="005258BD" w:rsidP="00260EED">
      <w:pPr>
        <w:pStyle w:val="CDBodyText"/>
        <w:numPr>
          <w:ilvl w:val="0"/>
          <w:numId w:val="32"/>
        </w:numPr>
        <w:spacing w:line="240" w:lineRule="atLeast"/>
        <w:rPr>
          <w:lang w:val="pt-BR"/>
        </w:rPr>
      </w:pPr>
      <w:r w:rsidRPr="00C7015F">
        <w:rPr>
          <w:lang w:val="pt-BR"/>
        </w:rPr>
        <w:t>Malawi (</w:t>
      </w:r>
      <w:r w:rsidR="00260EED" w:rsidRPr="00C7015F">
        <w:rPr>
          <w:lang w:val="pt-BR"/>
        </w:rPr>
        <w:t>MW)</w:t>
      </w:r>
    </w:p>
    <w:p w:rsidR="00260EED" w:rsidRPr="00C7015F" w:rsidRDefault="005258BD" w:rsidP="00260EED">
      <w:pPr>
        <w:pStyle w:val="CDBodyText"/>
        <w:numPr>
          <w:ilvl w:val="0"/>
          <w:numId w:val="32"/>
        </w:numPr>
        <w:spacing w:line="240" w:lineRule="atLeast"/>
        <w:rPr>
          <w:lang w:val="pt-BR"/>
        </w:rPr>
      </w:pPr>
      <w:r w:rsidRPr="00C7015F">
        <w:rPr>
          <w:lang w:val="pt-BR"/>
        </w:rPr>
        <w:t>Malásia (</w:t>
      </w:r>
      <w:r w:rsidR="00260EED" w:rsidRPr="00C7015F">
        <w:rPr>
          <w:lang w:val="pt-BR"/>
        </w:rPr>
        <w:t>MY)</w:t>
      </w:r>
    </w:p>
    <w:p w:rsidR="00260EED" w:rsidRPr="00C7015F" w:rsidRDefault="005258BD" w:rsidP="00260EED">
      <w:pPr>
        <w:pStyle w:val="CDBodyText"/>
        <w:numPr>
          <w:ilvl w:val="0"/>
          <w:numId w:val="32"/>
        </w:numPr>
        <w:spacing w:line="240" w:lineRule="atLeast"/>
        <w:rPr>
          <w:lang w:val="pt-BR"/>
        </w:rPr>
      </w:pPr>
      <w:r w:rsidRPr="00C7015F">
        <w:rPr>
          <w:lang w:val="pt-BR"/>
        </w:rPr>
        <w:t>Maldivas (</w:t>
      </w:r>
      <w:r w:rsidR="00260EED" w:rsidRPr="00C7015F">
        <w:rPr>
          <w:lang w:val="pt-BR"/>
        </w:rPr>
        <w:t>MV)</w:t>
      </w:r>
    </w:p>
    <w:p w:rsidR="00260EED" w:rsidRPr="00C7015F" w:rsidRDefault="005258BD" w:rsidP="00260EED">
      <w:pPr>
        <w:pStyle w:val="CDBodyText"/>
        <w:numPr>
          <w:ilvl w:val="0"/>
          <w:numId w:val="32"/>
        </w:numPr>
        <w:spacing w:line="240" w:lineRule="atLeast"/>
        <w:rPr>
          <w:lang w:val="pt-BR"/>
        </w:rPr>
      </w:pPr>
      <w:r w:rsidRPr="00C7015F">
        <w:rPr>
          <w:lang w:val="pt-BR"/>
        </w:rPr>
        <w:t>Máli (</w:t>
      </w:r>
      <w:r w:rsidR="00260EED" w:rsidRPr="00C7015F">
        <w:rPr>
          <w:lang w:val="pt-BR"/>
        </w:rPr>
        <w:t>ML)</w:t>
      </w:r>
    </w:p>
    <w:p w:rsidR="00260EED" w:rsidRPr="00C7015F" w:rsidRDefault="00260EED" w:rsidP="005258BD">
      <w:pPr>
        <w:pStyle w:val="CDBodyText"/>
        <w:numPr>
          <w:ilvl w:val="0"/>
          <w:numId w:val="32"/>
        </w:numPr>
        <w:spacing w:line="240" w:lineRule="atLeast"/>
        <w:rPr>
          <w:lang w:val="pt-BR"/>
        </w:rPr>
      </w:pPr>
      <w:r w:rsidRPr="00C7015F">
        <w:rPr>
          <w:lang w:val="pt-BR"/>
        </w:rPr>
        <w:t>Malt</w:t>
      </w:r>
      <w:r w:rsidR="005258BD" w:rsidRPr="00C7015F">
        <w:rPr>
          <w:lang w:val="pt-BR"/>
        </w:rPr>
        <w:t>a (</w:t>
      </w:r>
      <w:r w:rsidRPr="00C7015F">
        <w:rPr>
          <w:lang w:val="pt-BR"/>
        </w:rPr>
        <w:t>MT)</w:t>
      </w:r>
    </w:p>
    <w:p w:rsidR="00260EED" w:rsidRPr="00C7015F" w:rsidRDefault="000F1509" w:rsidP="00260EED">
      <w:pPr>
        <w:pStyle w:val="CDBodyText"/>
        <w:numPr>
          <w:ilvl w:val="0"/>
          <w:numId w:val="32"/>
        </w:numPr>
        <w:spacing w:line="240" w:lineRule="atLeast"/>
        <w:rPr>
          <w:lang w:val="pt-BR"/>
        </w:rPr>
      </w:pPr>
      <w:r w:rsidRPr="00C7015F">
        <w:rPr>
          <w:lang w:val="pt-BR"/>
        </w:rPr>
        <w:t>Mauritânia (</w:t>
      </w:r>
      <w:r w:rsidR="00260EED" w:rsidRPr="00C7015F">
        <w:rPr>
          <w:lang w:val="pt-BR"/>
        </w:rPr>
        <w:t>MR)</w:t>
      </w:r>
    </w:p>
    <w:p w:rsidR="00260EED" w:rsidRPr="00C7015F" w:rsidRDefault="000F1509" w:rsidP="00260EED">
      <w:pPr>
        <w:pStyle w:val="CDBodyText"/>
        <w:numPr>
          <w:ilvl w:val="0"/>
          <w:numId w:val="32"/>
        </w:numPr>
        <w:spacing w:line="240" w:lineRule="atLeast"/>
        <w:rPr>
          <w:lang w:val="pt-BR"/>
        </w:rPr>
      </w:pPr>
      <w:r w:rsidRPr="00C7015F">
        <w:rPr>
          <w:lang w:val="pt-BR"/>
        </w:rPr>
        <w:t>Maurício (</w:t>
      </w:r>
      <w:r w:rsidR="00260EED" w:rsidRPr="00C7015F">
        <w:rPr>
          <w:lang w:val="pt-BR"/>
        </w:rPr>
        <w:t>MU)</w:t>
      </w:r>
    </w:p>
    <w:p w:rsidR="00260EED" w:rsidRPr="00C7015F" w:rsidRDefault="000F1509" w:rsidP="00260EED">
      <w:pPr>
        <w:pStyle w:val="CDBodyText"/>
        <w:numPr>
          <w:ilvl w:val="0"/>
          <w:numId w:val="32"/>
        </w:numPr>
        <w:spacing w:line="240" w:lineRule="atLeast"/>
        <w:rPr>
          <w:lang w:val="pt-BR"/>
        </w:rPr>
      </w:pPr>
      <w:r w:rsidRPr="00C7015F">
        <w:rPr>
          <w:lang w:val="pt-BR"/>
        </w:rPr>
        <w:t>México (</w:t>
      </w:r>
      <w:r w:rsidR="00260EED" w:rsidRPr="00C7015F">
        <w:rPr>
          <w:lang w:val="pt-BR"/>
        </w:rPr>
        <w:t>MX)</w:t>
      </w:r>
    </w:p>
    <w:p w:rsidR="00260EED" w:rsidRPr="00C7015F" w:rsidRDefault="000F1509" w:rsidP="00260EED">
      <w:pPr>
        <w:pStyle w:val="CDBodyText"/>
        <w:numPr>
          <w:ilvl w:val="0"/>
          <w:numId w:val="32"/>
        </w:numPr>
        <w:spacing w:line="240" w:lineRule="atLeast"/>
        <w:rPr>
          <w:lang w:val="pt-BR"/>
        </w:rPr>
      </w:pPr>
      <w:r w:rsidRPr="00C7015F">
        <w:rPr>
          <w:lang w:val="pt-BR"/>
        </w:rPr>
        <w:t>Micronésia (</w:t>
      </w:r>
      <w:r w:rsidR="00260EED" w:rsidRPr="00C7015F">
        <w:rPr>
          <w:lang w:val="pt-BR"/>
        </w:rPr>
        <w:t>FM)</w:t>
      </w:r>
    </w:p>
    <w:p w:rsidR="00260EED" w:rsidRPr="00C7015F" w:rsidRDefault="000F1509" w:rsidP="00260EED">
      <w:pPr>
        <w:pStyle w:val="CDBodyText"/>
        <w:numPr>
          <w:ilvl w:val="0"/>
          <w:numId w:val="32"/>
        </w:numPr>
        <w:spacing w:line="240" w:lineRule="atLeast"/>
        <w:rPr>
          <w:lang w:val="pt-BR"/>
        </w:rPr>
      </w:pPr>
      <w:r w:rsidRPr="00C7015F">
        <w:rPr>
          <w:lang w:val="pt-BR"/>
        </w:rPr>
        <w:t>Moldávia (</w:t>
      </w:r>
      <w:r w:rsidR="00260EED" w:rsidRPr="00C7015F">
        <w:rPr>
          <w:lang w:val="pt-BR"/>
        </w:rPr>
        <w:t>MD)</w:t>
      </w:r>
    </w:p>
    <w:p w:rsidR="00260EED" w:rsidRPr="00C7015F" w:rsidRDefault="000F1509" w:rsidP="00260EED">
      <w:pPr>
        <w:pStyle w:val="CDBodyText"/>
        <w:numPr>
          <w:ilvl w:val="0"/>
          <w:numId w:val="32"/>
        </w:numPr>
        <w:spacing w:line="240" w:lineRule="atLeast"/>
        <w:rPr>
          <w:lang w:val="pt-BR"/>
        </w:rPr>
      </w:pPr>
      <w:r w:rsidRPr="00C7015F">
        <w:rPr>
          <w:lang w:val="pt-BR"/>
        </w:rPr>
        <w:t>Mônaco (</w:t>
      </w:r>
      <w:r w:rsidR="00260EED" w:rsidRPr="00C7015F">
        <w:rPr>
          <w:lang w:val="pt-BR"/>
        </w:rPr>
        <w:t>MC)</w:t>
      </w:r>
    </w:p>
    <w:p w:rsidR="00260EED" w:rsidRPr="00C7015F" w:rsidRDefault="000F1509" w:rsidP="00260EED">
      <w:pPr>
        <w:pStyle w:val="CDBodyText"/>
        <w:numPr>
          <w:ilvl w:val="0"/>
          <w:numId w:val="32"/>
        </w:numPr>
        <w:spacing w:line="240" w:lineRule="atLeast"/>
        <w:rPr>
          <w:lang w:val="pt-BR"/>
        </w:rPr>
      </w:pPr>
      <w:r w:rsidRPr="00C7015F">
        <w:rPr>
          <w:lang w:val="pt-BR"/>
        </w:rPr>
        <w:t>Mongólia (</w:t>
      </w:r>
      <w:r w:rsidR="00260EED" w:rsidRPr="00C7015F">
        <w:rPr>
          <w:lang w:val="pt-BR"/>
        </w:rPr>
        <w:t>MN)</w:t>
      </w:r>
    </w:p>
    <w:p w:rsidR="00260EED" w:rsidRPr="00C7015F" w:rsidRDefault="000F1509" w:rsidP="00260EED">
      <w:pPr>
        <w:pStyle w:val="CDBodyText"/>
        <w:numPr>
          <w:ilvl w:val="0"/>
          <w:numId w:val="32"/>
        </w:numPr>
        <w:spacing w:line="240" w:lineRule="atLeast"/>
        <w:rPr>
          <w:lang w:val="pt-BR"/>
        </w:rPr>
      </w:pPr>
      <w:r w:rsidRPr="00C7015F">
        <w:rPr>
          <w:lang w:val="pt-BR"/>
        </w:rPr>
        <w:t>Montenegro (</w:t>
      </w:r>
      <w:r w:rsidR="00260EED" w:rsidRPr="00C7015F">
        <w:rPr>
          <w:lang w:val="pt-BR"/>
        </w:rPr>
        <w:t>ME)</w:t>
      </w:r>
    </w:p>
    <w:p w:rsidR="00260EED" w:rsidRPr="00C7015F" w:rsidRDefault="00260EED" w:rsidP="00260EED">
      <w:pPr>
        <w:pStyle w:val="CDBodyText"/>
        <w:numPr>
          <w:ilvl w:val="0"/>
          <w:numId w:val="32"/>
        </w:numPr>
        <w:spacing w:line="240" w:lineRule="atLeast"/>
        <w:rPr>
          <w:lang w:val="pt-BR"/>
        </w:rPr>
      </w:pPr>
      <w:r w:rsidRPr="00C7015F">
        <w:rPr>
          <w:lang w:val="pt-BR"/>
        </w:rPr>
        <w:t>M</w:t>
      </w:r>
      <w:r w:rsidR="000F1509" w:rsidRPr="00C7015F">
        <w:rPr>
          <w:lang w:val="pt-BR"/>
        </w:rPr>
        <w:t>arrocos (</w:t>
      </w:r>
      <w:r w:rsidRPr="00C7015F">
        <w:rPr>
          <w:lang w:val="pt-BR"/>
        </w:rPr>
        <w:t>MA)</w:t>
      </w:r>
    </w:p>
    <w:p w:rsidR="00260EED" w:rsidRPr="00C7015F" w:rsidRDefault="00260EED" w:rsidP="00260EED">
      <w:pPr>
        <w:pStyle w:val="CDBodyText"/>
        <w:numPr>
          <w:ilvl w:val="0"/>
          <w:numId w:val="32"/>
        </w:numPr>
        <w:spacing w:line="240" w:lineRule="atLeast"/>
        <w:rPr>
          <w:lang w:val="pt-BR"/>
        </w:rPr>
      </w:pPr>
      <w:r w:rsidRPr="00C7015F">
        <w:rPr>
          <w:lang w:val="pt-BR"/>
        </w:rPr>
        <w:t>Mo</w:t>
      </w:r>
      <w:r w:rsidR="000F1509" w:rsidRPr="00C7015F">
        <w:rPr>
          <w:lang w:val="pt-BR"/>
        </w:rPr>
        <w:t>çambique (</w:t>
      </w:r>
      <w:r w:rsidRPr="00C7015F">
        <w:rPr>
          <w:lang w:val="pt-BR"/>
        </w:rPr>
        <w:t>MZ)</w:t>
      </w:r>
    </w:p>
    <w:p w:rsidR="00260EED" w:rsidRPr="00C7015F" w:rsidRDefault="00260EED" w:rsidP="00260EED">
      <w:pPr>
        <w:pStyle w:val="CDBodyText"/>
        <w:numPr>
          <w:ilvl w:val="0"/>
          <w:numId w:val="32"/>
        </w:numPr>
        <w:spacing w:line="240" w:lineRule="atLeast"/>
        <w:rPr>
          <w:lang w:val="pt-BR"/>
        </w:rPr>
      </w:pPr>
      <w:r w:rsidRPr="00C7015F">
        <w:rPr>
          <w:lang w:val="pt-BR"/>
        </w:rPr>
        <w:t>My</w:t>
      </w:r>
      <w:r w:rsidR="000F1509" w:rsidRPr="00C7015F">
        <w:rPr>
          <w:lang w:val="pt-BR"/>
        </w:rPr>
        <w:t>anmar (</w:t>
      </w:r>
      <w:r w:rsidRPr="00C7015F">
        <w:rPr>
          <w:lang w:val="pt-BR"/>
        </w:rPr>
        <w:t>MM)</w:t>
      </w:r>
    </w:p>
    <w:p w:rsidR="00260EED" w:rsidRPr="00C7015F" w:rsidRDefault="000F1509" w:rsidP="00260EED">
      <w:pPr>
        <w:pStyle w:val="CDBodyText"/>
        <w:numPr>
          <w:ilvl w:val="0"/>
          <w:numId w:val="32"/>
        </w:numPr>
        <w:spacing w:line="240" w:lineRule="atLeast"/>
        <w:rPr>
          <w:lang w:val="pt-BR"/>
        </w:rPr>
      </w:pPr>
      <w:r w:rsidRPr="00C7015F">
        <w:rPr>
          <w:lang w:val="pt-BR"/>
        </w:rPr>
        <w:t>Namíbia (</w:t>
      </w:r>
      <w:r w:rsidR="00260EED" w:rsidRPr="00C7015F">
        <w:rPr>
          <w:lang w:val="pt-BR"/>
        </w:rPr>
        <w:t>NA)</w:t>
      </w:r>
    </w:p>
    <w:p w:rsidR="00260EED" w:rsidRPr="00C7015F" w:rsidRDefault="000F1509" w:rsidP="00260EED">
      <w:pPr>
        <w:pStyle w:val="CDBodyText"/>
        <w:numPr>
          <w:ilvl w:val="0"/>
          <w:numId w:val="32"/>
        </w:numPr>
        <w:spacing w:line="240" w:lineRule="atLeast"/>
        <w:rPr>
          <w:lang w:val="pt-BR"/>
        </w:rPr>
      </w:pPr>
      <w:r w:rsidRPr="00C7015F">
        <w:rPr>
          <w:lang w:val="pt-BR"/>
        </w:rPr>
        <w:t>Nauru (</w:t>
      </w:r>
      <w:r w:rsidR="00260EED" w:rsidRPr="00C7015F">
        <w:rPr>
          <w:lang w:val="pt-BR"/>
        </w:rPr>
        <w:t>NR)</w:t>
      </w:r>
    </w:p>
    <w:p w:rsidR="00260EED" w:rsidRPr="00C7015F" w:rsidRDefault="000F1509" w:rsidP="000F1509">
      <w:pPr>
        <w:pStyle w:val="CDBodyText"/>
        <w:numPr>
          <w:ilvl w:val="0"/>
          <w:numId w:val="32"/>
        </w:numPr>
        <w:spacing w:line="240" w:lineRule="atLeast"/>
        <w:rPr>
          <w:lang w:val="pt-BR"/>
        </w:rPr>
      </w:pPr>
      <w:r w:rsidRPr="00C7015F">
        <w:rPr>
          <w:lang w:val="pt-BR"/>
        </w:rPr>
        <w:t>Nepal (</w:t>
      </w:r>
      <w:r w:rsidR="00260EED" w:rsidRPr="00C7015F">
        <w:rPr>
          <w:lang w:val="pt-BR"/>
        </w:rPr>
        <w:t>NP)</w:t>
      </w:r>
    </w:p>
    <w:p w:rsidR="000F1509" w:rsidRPr="00C7015F" w:rsidRDefault="000F1509" w:rsidP="000F1509">
      <w:pPr>
        <w:pStyle w:val="CDBodyText"/>
        <w:numPr>
          <w:ilvl w:val="0"/>
          <w:numId w:val="32"/>
        </w:numPr>
        <w:spacing w:line="240" w:lineRule="atLeast"/>
        <w:rPr>
          <w:lang w:val="pt-BR"/>
        </w:rPr>
      </w:pPr>
      <w:r w:rsidRPr="00C7015F">
        <w:rPr>
          <w:lang w:val="pt-BR"/>
        </w:rPr>
        <w:t>Nicarágua (NI)</w:t>
      </w:r>
    </w:p>
    <w:p w:rsidR="000F1509" w:rsidRPr="00C7015F" w:rsidRDefault="000F1509" w:rsidP="000F1509">
      <w:pPr>
        <w:pStyle w:val="CDBodyText"/>
        <w:numPr>
          <w:ilvl w:val="0"/>
          <w:numId w:val="32"/>
        </w:numPr>
        <w:spacing w:line="240" w:lineRule="atLeast"/>
        <w:rPr>
          <w:lang w:val="pt-BR"/>
        </w:rPr>
      </w:pPr>
      <w:r w:rsidRPr="00C7015F">
        <w:rPr>
          <w:lang w:val="pt-BR"/>
        </w:rPr>
        <w:t>Níger (NE)</w:t>
      </w:r>
    </w:p>
    <w:p w:rsidR="000F1509" w:rsidRPr="00C7015F" w:rsidRDefault="000F1509" w:rsidP="000F1509">
      <w:pPr>
        <w:pStyle w:val="CDBodyText"/>
        <w:numPr>
          <w:ilvl w:val="0"/>
          <w:numId w:val="32"/>
        </w:numPr>
        <w:spacing w:line="240" w:lineRule="atLeast"/>
        <w:rPr>
          <w:lang w:val="pt-BR"/>
        </w:rPr>
      </w:pPr>
      <w:r w:rsidRPr="00C7015F">
        <w:rPr>
          <w:lang w:val="pt-BR"/>
        </w:rPr>
        <w:t>Nigéria (NG)</w:t>
      </w:r>
    </w:p>
    <w:p w:rsidR="000F1509" w:rsidRPr="00C7015F" w:rsidRDefault="000F1509" w:rsidP="000F1509">
      <w:pPr>
        <w:pStyle w:val="CDBodyText"/>
        <w:numPr>
          <w:ilvl w:val="0"/>
          <w:numId w:val="32"/>
        </w:numPr>
        <w:spacing w:line="240" w:lineRule="atLeast"/>
        <w:rPr>
          <w:lang w:val="pt-BR"/>
        </w:rPr>
      </w:pPr>
      <w:r w:rsidRPr="00C7015F">
        <w:rPr>
          <w:lang w:val="pt-BR"/>
        </w:rPr>
        <w:t>Niue (NU)</w:t>
      </w:r>
    </w:p>
    <w:p w:rsidR="000F1509" w:rsidRPr="00C7015F" w:rsidRDefault="000F1509" w:rsidP="000F1509">
      <w:pPr>
        <w:pStyle w:val="CDBodyText"/>
        <w:numPr>
          <w:ilvl w:val="0"/>
          <w:numId w:val="32"/>
        </w:numPr>
        <w:spacing w:line="240" w:lineRule="atLeast"/>
        <w:rPr>
          <w:lang w:val="pt-BR"/>
        </w:rPr>
      </w:pPr>
      <w:r w:rsidRPr="00C7015F">
        <w:rPr>
          <w:lang w:val="pt-BR"/>
        </w:rPr>
        <w:t>Noruega (NO)</w:t>
      </w:r>
    </w:p>
    <w:p w:rsidR="00260EED" w:rsidRPr="00C7015F" w:rsidRDefault="00260EED" w:rsidP="000F1509">
      <w:pPr>
        <w:pStyle w:val="CDBodyText"/>
        <w:numPr>
          <w:ilvl w:val="0"/>
          <w:numId w:val="32"/>
        </w:numPr>
        <w:spacing w:line="240" w:lineRule="atLeast"/>
        <w:rPr>
          <w:lang w:val="pt-BR"/>
        </w:rPr>
      </w:pPr>
      <w:r w:rsidRPr="00C7015F">
        <w:rPr>
          <w:lang w:val="pt-BR"/>
        </w:rPr>
        <w:t>N</w:t>
      </w:r>
      <w:r w:rsidR="000F1509" w:rsidRPr="00C7015F">
        <w:rPr>
          <w:lang w:val="pt-BR"/>
        </w:rPr>
        <w:t>ova Zelâ</w:t>
      </w:r>
      <w:r w:rsidRPr="00C7015F">
        <w:rPr>
          <w:lang w:val="pt-BR"/>
        </w:rPr>
        <w:t>nd</w:t>
      </w:r>
      <w:r w:rsidR="000F1509" w:rsidRPr="00C7015F">
        <w:rPr>
          <w:lang w:val="pt-BR"/>
        </w:rPr>
        <w:t>ia (</w:t>
      </w:r>
      <w:r w:rsidRPr="00C7015F">
        <w:rPr>
          <w:lang w:val="pt-BR"/>
        </w:rPr>
        <w:t>NZ)</w:t>
      </w:r>
    </w:p>
    <w:p w:rsidR="00260EED" w:rsidRPr="00C7015F" w:rsidRDefault="000F1509" w:rsidP="00260EED">
      <w:pPr>
        <w:pStyle w:val="CDBodyText"/>
        <w:numPr>
          <w:ilvl w:val="0"/>
          <w:numId w:val="32"/>
        </w:numPr>
        <w:spacing w:line="240" w:lineRule="atLeast"/>
        <w:rPr>
          <w:lang w:val="pt-BR"/>
        </w:rPr>
      </w:pPr>
      <w:r w:rsidRPr="00C7015F">
        <w:rPr>
          <w:lang w:val="pt-BR"/>
        </w:rPr>
        <w:t>Omã (</w:t>
      </w:r>
      <w:r w:rsidR="00260EED" w:rsidRPr="00C7015F">
        <w:rPr>
          <w:lang w:val="pt-BR"/>
        </w:rPr>
        <w:t>OM)</w:t>
      </w:r>
    </w:p>
    <w:p w:rsidR="000F1509" w:rsidRPr="00C7015F" w:rsidRDefault="000F1509" w:rsidP="00260EED">
      <w:pPr>
        <w:pStyle w:val="CDBodyText"/>
        <w:numPr>
          <w:ilvl w:val="0"/>
          <w:numId w:val="32"/>
        </w:numPr>
        <w:spacing w:line="240" w:lineRule="atLeast"/>
        <w:rPr>
          <w:lang w:val="pt-BR"/>
        </w:rPr>
      </w:pPr>
      <w:r w:rsidRPr="00C7015F">
        <w:rPr>
          <w:lang w:val="pt-BR"/>
        </w:rPr>
        <w:t>Palau (PW)</w:t>
      </w:r>
    </w:p>
    <w:p w:rsidR="000F1509" w:rsidRPr="00C7015F" w:rsidRDefault="000F1509" w:rsidP="00260EED">
      <w:pPr>
        <w:pStyle w:val="CDBodyText"/>
        <w:numPr>
          <w:ilvl w:val="0"/>
          <w:numId w:val="32"/>
        </w:numPr>
        <w:spacing w:line="240" w:lineRule="atLeast"/>
        <w:rPr>
          <w:lang w:val="pt-BR"/>
        </w:rPr>
      </w:pPr>
      <w:r w:rsidRPr="00C7015F">
        <w:rPr>
          <w:lang w:val="pt-BR"/>
        </w:rPr>
        <w:t>Panamá (PA)</w:t>
      </w:r>
    </w:p>
    <w:p w:rsidR="000F1509" w:rsidRPr="00C7015F" w:rsidRDefault="000F1509" w:rsidP="00260EED">
      <w:pPr>
        <w:pStyle w:val="CDBodyText"/>
        <w:numPr>
          <w:ilvl w:val="0"/>
          <w:numId w:val="32"/>
        </w:numPr>
        <w:spacing w:line="240" w:lineRule="atLeast"/>
        <w:rPr>
          <w:lang w:val="pt-BR"/>
        </w:rPr>
      </w:pPr>
      <w:r w:rsidRPr="00C7015F">
        <w:rPr>
          <w:lang w:val="pt-BR"/>
        </w:rPr>
        <w:t>Papua Nova Guiné (PG)</w:t>
      </w:r>
    </w:p>
    <w:p w:rsidR="00260EED" w:rsidRPr="00C7015F" w:rsidRDefault="00260EED" w:rsidP="000F1509">
      <w:pPr>
        <w:pStyle w:val="CDBodyText"/>
        <w:numPr>
          <w:ilvl w:val="0"/>
          <w:numId w:val="32"/>
        </w:numPr>
        <w:spacing w:line="240" w:lineRule="atLeast"/>
        <w:rPr>
          <w:lang w:val="pt-BR"/>
        </w:rPr>
      </w:pPr>
      <w:r w:rsidRPr="00C7015F">
        <w:rPr>
          <w:lang w:val="pt-BR"/>
        </w:rPr>
        <w:t>Pa</w:t>
      </w:r>
      <w:r w:rsidR="000F1509" w:rsidRPr="00C7015F">
        <w:rPr>
          <w:lang w:val="pt-BR"/>
        </w:rPr>
        <w:t>quistão (</w:t>
      </w:r>
      <w:r w:rsidRPr="00C7015F">
        <w:rPr>
          <w:lang w:val="pt-BR"/>
        </w:rPr>
        <w:t>PK)</w:t>
      </w:r>
    </w:p>
    <w:p w:rsidR="00260EED" w:rsidRPr="00C7015F" w:rsidRDefault="000F1509" w:rsidP="00260EED">
      <w:pPr>
        <w:pStyle w:val="CDBodyText"/>
        <w:numPr>
          <w:ilvl w:val="0"/>
          <w:numId w:val="32"/>
        </w:numPr>
        <w:spacing w:line="240" w:lineRule="atLeast"/>
        <w:rPr>
          <w:lang w:val="pt-BR"/>
        </w:rPr>
      </w:pPr>
      <w:r w:rsidRPr="00C7015F">
        <w:rPr>
          <w:lang w:val="pt-BR"/>
        </w:rPr>
        <w:t>Paraguai (</w:t>
      </w:r>
      <w:r w:rsidR="00260EED" w:rsidRPr="00C7015F">
        <w:rPr>
          <w:lang w:val="pt-BR"/>
        </w:rPr>
        <w:t>PY)</w:t>
      </w:r>
    </w:p>
    <w:p w:rsidR="00260EED" w:rsidRPr="00C7015F" w:rsidRDefault="000F1509" w:rsidP="000F1509">
      <w:pPr>
        <w:pStyle w:val="CDBodyText"/>
        <w:numPr>
          <w:ilvl w:val="0"/>
          <w:numId w:val="32"/>
        </w:numPr>
        <w:spacing w:line="240" w:lineRule="atLeast"/>
        <w:rPr>
          <w:lang w:val="pt-BR"/>
        </w:rPr>
      </w:pPr>
      <w:r w:rsidRPr="00C7015F">
        <w:rPr>
          <w:lang w:val="pt-BR"/>
        </w:rPr>
        <w:t>Peru (</w:t>
      </w:r>
      <w:r w:rsidR="00260EED" w:rsidRPr="00C7015F">
        <w:rPr>
          <w:lang w:val="pt-BR"/>
        </w:rPr>
        <w:t>PE)</w:t>
      </w:r>
    </w:p>
    <w:p w:rsidR="00260EED" w:rsidRPr="00C7015F" w:rsidRDefault="000F1509" w:rsidP="00260EED">
      <w:pPr>
        <w:pStyle w:val="CDBodyText"/>
        <w:numPr>
          <w:ilvl w:val="0"/>
          <w:numId w:val="32"/>
        </w:numPr>
        <w:spacing w:line="240" w:lineRule="atLeast"/>
        <w:rPr>
          <w:lang w:val="pt-BR"/>
        </w:rPr>
      </w:pPr>
      <w:r w:rsidRPr="00C7015F">
        <w:rPr>
          <w:lang w:val="pt-BR"/>
        </w:rPr>
        <w:t>Polônia (</w:t>
      </w:r>
      <w:r w:rsidR="00260EED" w:rsidRPr="00C7015F">
        <w:rPr>
          <w:lang w:val="pt-BR"/>
        </w:rPr>
        <w:t>PL)</w:t>
      </w:r>
    </w:p>
    <w:p w:rsidR="00260EED" w:rsidRPr="00C7015F" w:rsidRDefault="000F1509" w:rsidP="005A48F5">
      <w:pPr>
        <w:pStyle w:val="CDBodyText"/>
        <w:numPr>
          <w:ilvl w:val="0"/>
          <w:numId w:val="32"/>
        </w:numPr>
        <w:spacing w:line="240" w:lineRule="atLeast"/>
        <w:rPr>
          <w:lang w:val="pt-BR"/>
        </w:rPr>
      </w:pPr>
      <w:r w:rsidRPr="00C7015F">
        <w:rPr>
          <w:lang w:val="pt-BR"/>
        </w:rPr>
        <w:t>Portugal (</w:t>
      </w:r>
      <w:r w:rsidR="00260EED" w:rsidRPr="00C7015F">
        <w:rPr>
          <w:lang w:val="pt-BR"/>
        </w:rPr>
        <w:t>PT)</w:t>
      </w:r>
    </w:p>
    <w:p w:rsidR="00A71CF8" w:rsidRPr="00C7015F" w:rsidRDefault="00A71CF8" w:rsidP="00260EED">
      <w:pPr>
        <w:pStyle w:val="CDBodyText"/>
        <w:numPr>
          <w:ilvl w:val="0"/>
          <w:numId w:val="32"/>
        </w:numPr>
        <w:spacing w:line="240" w:lineRule="atLeast"/>
        <w:rPr>
          <w:lang w:val="pt-BR"/>
        </w:rPr>
      </w:pPr>
      <w:r w:rsidRPr="00C7015F">
        <w:rPr>
          <w:lang w:val="pt-BR"/>
        </w:rPr>
        <w:t>Quênia (KE)</w:t>
      </w:r>
    </w:p>
    <w:p w:rsidR="005258BD" w:rsidRPr="00C7015F" w:rsidRDefault="005258BD" w:rsidP="00260EED">
      <w:pPr>
        <w:pStyle w:val="CDBodyText"/>
        <w:numPr>
          <w:ilvl w:val="0"/>
          <w:numId w:val="32"/>
        </w:numPr>
        <w:spacing w:line="240" w:lineRule="atLeast"/>
        <w:rPr>
          <w:lang w:val="pt-BR"/>
        </w:rPr>
      </w:pPr>
      <w:r w:rsidRPr="00C7015F">
        <w:rPr>
          <w:lang w:val="pt-BR"/>
        </w:rPr>
        <w:t>Quirguistão (KG)</w:t>
      </w:r>
    </w:p>
    <w:p w:rsidR="00D20994" w:rsidRPr="00C7015F" w:rsidRDefault="00D20994" w:rsidP="00260EED">
      <w:pPr>
        <w:pStyle w:val="CDBodyText"/>
        <w:numPr>
          <w:ilvl w:val="0"/>
          <w:numId w:val="32"/>
        </w:numPr>
        <w:spacing w:line="240" w:lineRule="atLeast"/>
        <w:rPr>
          <w:lang w:val="pt-BR"/>
        </w:rPr>
      </w:pPr>
      <w:r w:rsidRPr="00C7015F">
        <w:rPr>
          <w:lang w:val="pt-BR"/>
        </w:rPr>
        <w:t>Reino Unido (GB)</w:t>
      </w:r>
    </w:p>
    <w:p w:rsidR="00695911" w:rsidRPr="00C7015F" w:rsidRDefault="00695911" w:rsidP="00260EED">
      <w:pPr>
        <w:pStyle w:val="CDBodyText"/>
        <w:numPr>
          <w:ilvl w:val="0"/>
          <w:numId w:val="32"/>
        </w:numPr>
        <w:spacing w:line="240" w:lineRule="atLeast"/>
        <w:rPr>
          <w:lang w:val="pt-BR"/>
        </w:rPr>
      </w:pPr>
      <w:r w:rsidRPr="00C7015F">
        <w:rPr>
          <w:lang w:val="pt-BR"/>
        </w:rPr>
        <w:t>República da África Central (CF)</w:t>
      </w:r>
    </w:p>
    <w:p w:rsidR="005258BD" w:rsidRPr="00C7015F" w:rsidRDefault="005258BD" w:rsidP="00260EED">
      <w:pPr>
        <w:pStyle w:val="CDBodyText"/>
        <w:numPr>
          <w:ilvl w:val="0"/>
          <w:numId w:val="32"/>
        </w:numPr>
        <w:spacing w:line="240" w:lineRule="atLeast"/>
        <w:rPr>
          <w:lang w:val="pt-BR"/>
        </w:rPr>
      </w:pPr>
      <w:r w:rsidRPr="00C7015F">
        <w:rPr>
          <w:lang w:val="pt-BR"/>
        </w:rPr>
        <w:t>República da Coreia (KR)</w:t>
      </w:r>
    </w:p>
    <w:p w:rsidR="00695911" w:rsidRPr="00C7015F" w:rsidRDefault="00695911" w:rsidP="00260EED">
      <w:pPr>
        <w:pStyle w:val="CDBodyText"/>
        <w:numPr>
          <w:ilvl w:val="0"/>
          <w:numId w:val="32"/>
        </w:numPr>
        <w:spacing w:line="240" w:lineRule="atLeast"/>
        <w:rPr>
          <w:lang w:val="pt-BR"/>
        </w:rPr>
      </w:pPr>
      <w:r w:rsidRPr="00C7015F">
        <w:rPr>
          <w:lang w:val="pt-BR"/>
        </w:rPr>
        <w:t>República Democrática do Congo (CD)</w:t>
      </w:r>
    </w:p>
    <w:p w:rsidR="005258BD" w:rsidRPr="00C7015F" w:rsidRDefault="005258BD" w:rsidP="00260EED">
      <w:pPr>
        <w:pStyle w:val="CDBodyText"/>
        <w:numPr>
          <w:ilvl w:val="0"/>
          <w:numId w:val="32"/>
        </w:numPr>
        <w:spacing w:line="240" w:lineRule="atLeast"/>
        <w:rPr>
          <w:lang w:val="pt-BR"/>
        </w:rPr>
      </w:pPr>
      <w:r w:rsidRPr="00C7015F">
        <w:rPr>
          <w:lang w:val="pt-BR"/>
        </w:rPr>
        <w:t>República Democrática Popular da Coreia (KP)</w:t>
      </w:r>
    </w:p>
    <w:p w:rsidR="005258BD" w:rsidRPr="00C7015F" w:rsidRDefault="005258BD" w:rsidP="00260EED">
      <w:pPr>
        <w:pStyle w:val="CDBodyText"/>
        <w:numPr>
          <w:ilvl w:val="0"/>
          <w:numId w:val="32"/>
        </w:numPr>
        <w:spacing w:line="240" w:lineRule="atLeast"/>
        <w:rPr>
          <w:lang w:val="pt-BR"/>
        </w:rPr>
      </w:pPr>
      <w:r w:rsidRPr="00C7015F">
        <w:rPr>
          <w:lang w:val="pt-BR"/>
        </w:rPr>
        <w:t>República Democrática Popular Lau (LA)</w:t>
      </w:r>
    </w:p>
    <w:p w:rsidR="007A0265" w:rsidRPr="00C7015F" w:rsidRDefault="007A0265" w:rsidP="00260EED">
      <w:pPr>
        <w:pStyle w:val="CDBodyText"/>
        <w:numPr>
          <w:ilvl w:val="0"/>
          <w:numId w:val="32"/>
        </w:numPr>
        <w:spacing w:line="240" w:lineRule="atLeast"/>
        <w:rPr>
          <w:lang w:val="pt-BR"/>
        </w:rPr>
      </w:pPr>
      <w:r w:rsidRPr="00C7015F">
        <w:rPr>
          <w:lang w:val="pt-BR"/>
        </w:rPr>
        <w:t>República Dominicana (DO)</w:t>
      </w:r>
    </w:p>
    <w:p w:rsidR="007A0265" w:rsidRPr="00C7015F" w:rsidRDefault="007A0265" w:rsidP="00260EED">
      <w:pPr>
        <w:pStyle w:val="CDBodyText"/>
        <w:numPr>
          <w:ilvl w:val="0"/>
          <w:numId w:val="32"/>
        </w:numPr>
        <w:spacing w:line="240" w:lineRule="atLeast"/>
        <w:rPr>
          <w:lang w:val="pt-BR"/>
        </w:rPr>
      </w:pPr>
      <w:r w:rsidRPr="00C7015F">
        <w:rPr>
          <w:lang w:val="pt-BR"/>
        </w:rPr>
        <w:t>República Tcheca (CZ)</w:t>
      </w:r>
    </w:p>
    <w:p w:rsidR="00260EED" w:rsidRPr="00C7015F" w:rsidRDefault="005A48F5" w:rsidP="005A48F5">
      <w:pPr>
        <w:pStyle w:val="CDBodyText"/>
        <w:numPr>
          <w:ilvl w:val="0"/>
          <w:numId w:val="32"/>
        </w:numPr>
        <w:spacing w:line="240" w:lineRule="atLeast"/>
        <w:rPr>
          <w:lang w:val="pt-BR"/>
        </w:rPr>
      </w:pPr>
      <w:r w:rsidRPr="00C7015F">
        <w:rPr>
          <w:lang w:val="pt-BR"/>
        </w:rPr>
        <w:t>Romênia (</w:t>
      </w:r>
      <w:r w:rsidR="00260EED" w:rsidRPr="00C7015F">
        <w:rPr>
          <w:lang w:val="pt-BR"/>
        </w:rPr>
        <w:t>RO)</w:t>
      </w:r>
    </w:p>
    <w:p w:rsidR="00260EED" w:rsidRPr="00C7015F" w:rsidRDefault="005A48F5" w:rsidP="00260EED">
      <w:pPr>
        <w:pStyle w:val="CDBodyText"/>
        <w:numPr>
          <w:ilvl w:val="0"/>
          <w:numId w:val="32"/>
        </w:numPr>
        <w:spacing w:line="240" w:lineRule="atLeast"/>
        <w:rPr>
          <w:lang w:val="pt-BR"/>
        </w:rPr>
      </w:pPr>
      <w:r w:rsidRPr="00C7015F">
        <w:rPr>
          <w:lang w:val="pt-BR"/>
        </w:rPr>
        <w:t>Ruanda (</w:t>
      </w:r>
      <w:r w:rsidR="00260EED" w:rsidRPr="00C7015F">
        <w:rPr>
          <w:lang w:val="pt-BR"/>
        </w:rPr>
        <w:t>RW)</w:t>
      </w:r>
    </w:p>
    <w:p w:rsidR="00480BA8" w:rsidRPr="00C7015F" w:rsidRDefault="00480BA8" w:rsidP="00260EED">
      <w:pPr>
        <w:pStyle w:val="CDBodyText"/>
        <w:numPr>
          <w:ilvl w:val="0"/>
          <w:numId w:val="32"/>
        </w:numPr>
        <w:spacing w:line="240" w:lineRule="atLeast"/>
        <w:rPr>
          <w:lang w:val="pt-BR"/>
        </w:rPr>
      </w:pPr>
      <w:r w:rsidRPr="00C7015F">
        <w:rPr>
          <w:lang w:val="pt-BR"/>
        </w:rPr>
        <w:t>Samoa (WS)</w:t>
      </w:r>
    </w:p>
    <w:p w:rsidR="00480BA8" w:rsidRPr="00C7015F" w:rsidRDefault="00480BA8" w:rsidP="00260EED">
      <w:pPr>
        <w:pStyle w:val="CDBodyText"/>
        <w:numPr>
          <w:ilvl w:val="0"/>
          <w:numId w:val="32"/>
        </w:numPr>
        <w:spacing w:line="240" w:lineRule="atLeast"/>
        <w:rPr>
          <w:lang w:val="pt-BR"/>
        </w:rPr>
      </w:pPr>
      <w:r w:rsidRPr="00C7015F">
        <w:rPr>
          <w:lang w:val="pt-BR"/>
        </w:rPr>
        <w:t>San Marino (SM)</w:t>
      </w:r>
    </w:p>
    <w:p w:rsidR="00480BA8" w:rsidRPr="00C7015F" w:rsidRDefault="00480BA8" w:rsidP="00260EED">
      <w:pPr>
        <w:pStyle w:val="CDBodyText"/>
        <w:numPr>
          <w:ilvl w:val="0"/>
          <w:numId w:val="32"/>
        </w:numPr>
        <w:spacing w:line="240" w:lineRule="atLeast"/>
        <w:rPr>
          <w:lang w:val="pt-BR"/>
        </w:rPr>
      </w:pPr>
      <w:r w:rsidRPr="00C7015F">
        <w:rPr>
          <w:lang w:val="pt-BR"/>
        </w:rPr>
        <w:t>Santa Lúcia (LC)</w:t>
      </w:r>
    </w:p>
    <w:p w:rsidR="00260EED" w:rsidRPr="00C7015F" w:rsidRDefault="005A48F5" w:rsidP="00480BA8">
      <w:pPr>
        <w:pStyle w:val="CDBodyText"/>
        <w:numPr>
          <w:ilvl w:val="0"/>
          <w:numId w:val="32"/>
        </w:numPr>
        <w:spacing w:line="240" w:lineRule="atLeast"/>
        <w:rPr>
          <w:lang w:val="pt-BR"/>
        </w:rPr>
      </w:pPr>
      <w:r w:rsidRPr="00C7015F">
        <w:rPr>
          <w:lang w:val="pt-BR"/>
        </w:rPr>
        <w:t>São Cristõvão e Névis (</w:t>
      </w:r>
      <w:r w:rsidR="00260EED" w:rsidRPr="00C7015F">
        <w:rPr>
          <w:lang w:val="pt-BR"/>
        </w:rPr>
        <w:t>KN)</w:t>
      </w:r>
    </w:p>
    <w:p w:rsidR="00480BA8" w:rsidRPr="00C7015F" w:rsidRDefault="00480BA8" w:rsidP="00480BA8">
      <w:pPr>
        <w:pStyle w:val="CDBodyText"/>
        <w:numPr>
          <w:ilvl w:val="0"/>
          <w:numId w:val="32"/>
        </w:numPr>
        <w:spacing w:line="240" w:lineRule="atLeast"/>
        <w:rPr>
          <w:lang w:val="pt-BR"/>
        </w:rPr>
      </w:pPr>
      <w:r w:rsidRPr="00C7015F">
        <w:rPr>
          <w:lang w:val="pt-BR"/>
        </w:rPr>
        <w:t>São Tomé e Príncipe (ST)</w:t>
      </w:r>
    </w:p>
    <w:p w:rsidR="00260EED" w:rsidRPr="00C7015F" w:rsidRDefault="005A48F5" w:rsidP="00480BA8">
      <w:pPr>
        <w:pStyle w:val="CDBodyText"/>
        <w:numPr>
          <w:ilvl w:val="0"/>
          <w:numId w:val="32"/>
        </w:numPr>
        <w:spacing w:line="240" w:lineRule="atLeast"/>
        <w:rPr>
          <w:lang w:val="pt-BR"/>
        </w:rPr>
      </w:pPr>
      <w:r w:rsidRPr="00C7015F">
        <w:rPr>
          <w:lang w:val="pt-BR"/>
        </w:rPr>
        <w:t>São Vi</w:t>
      </w:r>
      <w:r w:rsidR="00260EED" w:rsidRPr="00C7015F">
        <w:rPr>
          <w:lang w:val="pt-BR"/>
        </w:rPr>
        <w:t>cent</w:t>
      </w:r>
      <w:r w:rsidR="00336D0B" w:rsidRPr="00C7015F">
        <w:rPr>
          <w:lang w:val="pt-BR"/>
        </w:rPr>
        <w:t>e e Gra</w:t>
      </w:r>
      <w:r w:rsidRPr="00C7015F">
        <w:rPr>
          <w:lang w:val="pt-BR"/>
        </w:rPr>
        <w:t>nadinas (</w:t>
      </w:r>
      <w:r w:rsidR="00260EED" w:rsidRPr="00C7015F">
        <w:rPr>
          <w:lang w:val="pt-BR"/>
        </w:rPr>
        <w:t>VC)</w:t>
      </w:r>
    </w:p>
    <w:p w:rsidR="00260EED" w:rsidRPr="00C7015F" w:rsidRDefault="005A48F5" w:rsidP="00260EED">
      <w:pPr>
        <w:pStyle w:val="CDBodyText"/>
        <w:numPr>
          <w:ilvl w:val="0"/>
          <w:numId w:val="32"/>
        </w:numPr>
        <w:spacing w:line="240" w:lineRule="atLeast"/>
        <w:rPr>
          <w:lang w:val="pt-BR"/>
        </w:rPr>
      </w:pPr>
      <w:r w:rsidRPr="00C7015F">
        <w:rPr>
          <w:lang w:val="pt-BR"/>
        </w:rPr>
        <w:t>Senegal (</w:t>
      </w:r>
      <w:r w:rsidR="00260EED" w:rsidRPr="00C7015F">
        <w:rPr>
          <w:lang w:val="pt-BR"/>
        </w:rPr>
        <w:t>SN)</w:t>
      </w:r>
    </w:p>
    <w:p w:rsidR="00480BA8" w:rsidRPr="00C7015F" w:rsidRDefault="00480BA8" w:rsidP="00260EED">
      <w:pPr>
        <w:pStyle w:val="CDBodyText"/>
        <w:numPr>
          <w:ilvl w:val="0"/>
          <w:numId w:val="32"/>
        </w:numPr>
        <w:spacing w:line="240" w:lineRule="atLeast"/>
        <w:rPr>
          <w:lang w:val="pt-BR"/>
        </w:rPr>
      </w:pPr>
      <w:r w:rsidRPr="00C7015F">
        <w:rPr>
          <w:lang w:val="pt-BR"/>
        </w:rPr>
        <w:t>Serra Leoa (SL)</w:t>
      </w:r>
    </w:p>
    <w:p w:rsidR="00260EED" w:rsidRPr="00C7015F" w:rsidRDefault="005A48F5" w:rsidP="00260EED">
      <w:pPr>
        <w:pStyle w:val="CDBodyText"/>
        <w:numPr>
          <w:ilvl w:val="0"/>
          <w:numId w:val="32"/>
        </w:numPr>
        <w:spacing w:line="240" w:lineRule="atLeast"/>
        <w:rPr>
          <w:lang w:val="pt-BR"/>
        </w:rPr>
      </w:pPr>
      <w:r w:rsidRPr="00C7015F">
        <w:rPr>
          <w:lang w:val="pt-BR"/>
        </w:rPr>
        <w:t>Sérvia (</w:t>
      </w:r>
      <w:r w:rsidR="00260EED" w:rsidRPr="00C7015F">
        <w:rPr>
          <w:lang w:val="pt-BR"/>
        </w:rPr>
        <w:t>RS)</w:t>
      </w:r>
    </w:p>
    <w:p w:rsidR="00260EED" w:rsidRPr="00C7015F" w:rsidRDefault="005A48F5" w:rsidP="00480BA8">
      <w:pPr>
        <w:pStyle w:val="CDBodyText"/>
        <w:numPr>
          <w:ilvl w:val="0"/>
          <w:numId w:val="32"/>
        </w:numPr>
        <w:spacing w:line="240" w:lineRule="atLeast"/>
        <w:rPr>
          <w:lang w:val="pt-BR"/>
        </w:rPr>
      </w:pPr>
      <w:r w:rsidRPr="00C7015F">
        <w:rPr>
          <w:lang w:val="pt-BR"/>
        </w:rPr>
        <w:t>Seychelles (</w:t>
      </w:r>
      <w:r w:rsidR="00260EED" w:rsidRPr="00C7015F">
        <w:rPr>
          <w:lang w:val="pt-BR"/>
        </w:rPr>
        <w:t>SC)</w:t>
      </w:r>
    </w:p>
    <w:p w:rsidR="00260EED" w:rsidRPr="00C7015F" w:rsidRDefault="005A48F5" w:rsidP="005A48F5">
      <w:pPr>
        <w:pStyle w:val="CDBodyText"/>
        <w:numPr>
          <w:ilvl w:val="0"/>
          <w:numId w:val="32"/>
        </w:numPr>
        <w:spacing w:line="240" w:lineRule="atLeast"/>
        <w:rPr>
          <w:lang w:val="pt-BR"/>
        </w:rPr>
      </w:pPr>
      <w:r w:rsidRPr="00C7015F">
        <w:rPr>
          <w:lang w:val="pt-BR"/>
        </w:rPr>
        <w:t>Singapura (</w:t>
      </w:r>
      <w:r w:rsidR="00260EED" w:rsidRPr="00C7015F">
        <w:rPr>
          <w:lang w:val="pt-BR"/>
        </w:rPr>
        <w:t>SG)</w:t>
      </w:r>
    </w:p>
    <w:p w:rsidR="00480BA8" w:rsidRPr="00C7015F" w:rsidRDefault="00480BA8" w:rsidP="005A48F5">
      <w:pPr>
        <w:pStyle w:val="CDBodyText"/>
        <w:numPr>
          <w:ilvl w:val="0"/>
          <w:numId w:val="32"/>
        </w:numPr>
        <w:spacing w:line="240" w:lineRule="atLeast"/>
        <w:rPr>
          <w:lang w:val="pt-BR"/>
        </w:rPr>
      </w:pPr>
      <w:r w:rsidRPr="00C7015F">
        <w:rPr>
          <w:lang w:val="pt-BR"/>
        </w:rPr>
        <w:t>Síria (SY)</w:t>
      </w:r>
    </w:p>
    <w:p w:rsidR="00260EED" w:rsidRPr="00C7015F" w:rsidRDefault="005A48F5" w:rsidP="00480BA8">
      <w:pPr>
        <w:pStyle w:val="CDBodyText"/>
        <w:numPr>
          <w:ilvl w:val="0"/>
          <w:numId w:val="32"/>
        </w:numPr>
        <w:spacing w:line="240" w:lineRule="atLeast"/>
        <w:rPr>
          <w:lang w:val="pt-BR"/>
        </w:rPr>
      </w:pPr>
      <w:r w:rsidRPr="00C7015F">
        <w:rPr>
          <w:lang w:val="pt-BR"/>
        </w:rPr>
        <w:t>Somália (</w:t>
      </w:r>
      <w:r w:rsidR="00260EED" w:rsidRPr="00C7015F">
        <w:rPr>
          <w:lang w:val="pt-BR"/>
        </w:rPr>
        <w:t>SO)</w:t>
      </w:r>
    </w:p>
    <w:p w:rsidR="00260EED" w:rsidRPr="00C7015F" w:rsidRDefault="00480BA8" w:rsidP="00260EED">
      <w:pPr>
        <w:pStyle w:val="CDBodyText"/>
        <w:numPr>
          <w:ilvl w:val="0"/>
          <w:numId w:val="32"/>
        </w:numPr>
        <w:spacing w:line="240" w:lineRule="atLeast"/>
        <w:rPr>
          <w:lang w:val="pt-BR"/>
        </w:rPr>
      </w:pPr>
      <w:r w:rsidRPr="00C7015F">
        <w:rPr>
          <w:lang w:val="pt-BR"/>
        </w:rPr>
        <w:t>Sri Lanka (</w:t>
      </w:r>
      <w:r w:rsidR="00260EED" w:rsidRPr="00C7015F">
        <w:rPr>
          <w:lang w:val="pt-BR"/>
        </w:rPr>
        <w:t>LK)</w:t>
      </w:r>
    </w:p>
    <w:p w:rsidR="00480BA8" w:rsidRPr="00C7015F" w:rsidRDefault="00480BA8" w:rsidP="00260EED">
      <w:pPr>
        <w:pStyle w:val="CDBodyText"/>
        <w:numPr>
          <w:ilvl w:val="0"/>
          <w:numId w:val="32"/>
        </w:numPr>
        <w:spacing w:line="240" w:lineRule="atLeast"/>
        <w:rPr>
          <w:lang w:val="pt-BR"/>
        </w:rPr>
      </w:pPr>
      <w:r w:rsidRPr="00C7015F">
        <w:rPr>
          <w:lang w:val="pt-BR"/>
        </w:rPr>
        <w:t>Suazilândia (SZ)</w:t>
      </w:r>
    </w:p>
    <w:p w:rsidR="00260EED" w:rsidRPr="00C7015F" w:rsidRDefault="00480BA8" w:rsidP="00260EED">
      <w:pPr>
        <w:pStyle w:val="CDBodyText"/>
        <w:numPr>
          <w:ilvl w:val="0"/>
          <w:numId w:val="32"/>
        </w:numPr>
        <w:spacing w:line="240" w:lineRule="atLeast"/>
        <w:rPr>
          <w:lang w:val="pt-BR"/>
        </w:rPr>
      </w:pPr>
      <w:r w:rsidRPr="00C7015F">
        <w:rPr>
          <w:lang w:val="pt-BR"/>
        </w:rPr>
        <w:t>Sudão (</w:t>
      </w:r>
      <w:r w:rsidR="00260EED" w:rsidRPr="00C7015F">
        <w:rPr>
          <w:lang w:val="pt-BR"/>
        </w:rPr>
        <w:t>SD)</w:t>
      </w:r>
    </w:p>
    <w:p w:rsidR="00480BA8" w:rsidRPr="00C7015F" w:rsidRDefault="00480BA8" w:rsidP="00260EED">
      <w:pPr>
        <w:pStyle w:val="CDBodyText"/>
        <w:numPr>
          <w:ilvl w:val="0"/>
          <w:numId w:val="32"/>
        </w:numPr>
        <w:spacing w:line="240" w:lineRule="atLeast"/>
        <w:rPr>
          <w:lang w:val="pt-BR"/>
        </w:rPr>
      </w:pPr>
      <w:r w:rsidRPr="00C7015F">
        <w:rPr>
          <w:lang w:val="pt-BR"/>
        </w:rPr>
        <w:t>Suécia (SE)</w:t>
      </w:r>
    </w:p>
    <w:p w:rsidR="00480BA8" w:rsidRPr="00C7015F" w:rsidRDefault="00480BA8" w:rsidP="00260EED">
      <w:pPr>
        <w:pStyle w:val="CDBodyText"/>
        <w:numPr>
          <w:ilvl w:val="0"/>
          <w:numId w:val="32"/>
        </w:numPr>
        <w:spacing w:line="240" w:lineRule="atLeast"/>
        <w:rPr>
          <w:lang w:val="pt-BR"/>
        </w:rPr>
      </w:pPr>
      <w:r w:rsidRPr="00C7015F">
        <w:rPr>
          <w:lang w:val="pt-BR"/>
        </w:rPr>
        <w:t>Suíça (CH)</w:t>
      </w:r>
    </w:p>
    <w:p w:rsidR="00260EED" w:rsidRPr="00C7015F" w:rsidRDefault="00480BA8" w:rsidP="00480BA8">
      <w:pPr>
        <w:pStyle w:val="CDBodyText"/>
        <w:numPr>
          <w:ilvl w:val="0"/>
          <w:numId w:val="32"/>
        </w:numPr>
        <w:spacing w:line="240" w:lineRule="atLeast"/>
        <w:rPr>
          <w:lang w:val="pt-BR"/>
        </w:rPr>
      </w:pPr>
      <w:r w:rsidRPr="00C7015F">
        <w:rPr>
          <w:lang w:val="pt-BR"/>
        </w:rPr>
        <w:t>Suriname (</w:t>
      </w:r>
      <w:r w:rsidR="00260EED" w:rsidRPr="00C7015F">
        <w:rPr>
          <w:lang w:val="pt-BR"/>
        </w:rPr>
        <w:t>SR)</w:t>
      </w:r>
    </w:p>
    <w:p w:rsidR="00480BA8" w:rsidRPr="00C7015F" w:rsidRDefault="00480BA8" w:rsidP="00480BA8">
      <w:pPr>
        <w:pStyle w:val="CDBodyText"/>
        <w:numPr>
          <w:ilvl w:val="0"/>
          <w:numId w:val="32"/>
        </w:numPr>
        <w:spacing w:line="240" w:lineRule="atLeast"/>
        <w:rPr>
          <w:lang w:val="pt-BR"/>
        </w:rPr>
      </w:pPr>
      <w:r w:rsidRPr="00C7015F">
        <w:rPr>
          <w:lang w:val="pt-BR"/>
        </w:rPr>
        <w:t>Tailândia (TH)</w:t>
      </w:r>
    </w:p>
    <w:p w:rsidR="00260EED" w:rsidRPr="00C7015F" w:rsidRDefault="00480BA8" w:rsidP="00260EED">
      <w:pPr>
        <w:pStyle w:val="CDBodyText"/>
        <w:numPr>
          <w:ilvl w:val="0"/>
          <w:numId w:val="32"/>
        </w:numPr>
        <w:spacing w:line="240" w:lineRule="atLeast"/>
        <w:rPr>
          <w:lang w:val="pt-BR"/>
        </w:rPr>
      </w:pPr>
      <w:r w:rsidRPr="00C7015F">
        <w:rPr>
          <w:lang w:val="pt-BR"/>
        </w:rPr>
        <w:t>Tajiquistão (</w:t>
      </w:r>
      <w:r w:rsidR="00260EED" w:rsidRPr="00C7015F">
        <w:rPr>
          <w:lang w:val="pt-BR"/>
        </w:rPr>
        <w:t>TJ)</w:t>
      </w:r>
    </w:p>
    <w:p w:rsidR="00260EED" w:rsidRPr="00C7015F" w:rsidRDefault="00480BA8" w:rsidP="00480BA8">
      <w:pPr>
        <w:pStyle w:val="CDBodyText"/>
        <w:numPr>
          <w:ilvl w:val="0"/>
          <w:numId w:val="32"/>
        </w:numPr>
        <w:spacing w:line="240" w:lineRule="atLeast"/>
        <w:rPr>
          <w:lang w:val="pt-BR"/>
        </w:rPr>
      </w:pPr>
      <w:r w:rsidRPr="00C7015F">
        <w:rPr>
          <w:lang w:val="pt-BR"/>
        </w:rPr>
        <w:t>Tanzânia (</w:t>
      </w:r>
      <w:r w:rsidR="00260EED" w:rsidRPr="00C7015F">
        <w:rPr>
          <w:lang w:val="pt-BR"/>
        </w:rPr>
        <w:t>TZ)</w:t>
      </w:r>
    </w:p>
    <w:p w:rsidR="00260EED" w:rsidRPr="00C7015F" w:rsidRDefault="00480BA8" w:rsidP="00260EED">
      <w:pPr>
        <w:pStyle w:val="CDBodyText"/>
        <w:numPr>
          <w:ilvl w:val="0"/>
          <w:numId w:val="32"/>
        </w:numPr>
        <w:spacing w:line="240" w:lineRule="atLeast"/>
        <w:rPr>
          <w:lang w:val="pt-BR"/>
        </w:rPr>
      </w:pPr>
      <w:r w:rsidRPr="00C7015F">
        <w:rPr>
          <w:lang w:val="pt-BR"/>
        </w:rPr>
        <w:t>Timor-Leste (</w:t>
      </w:r>
      <w:r w:rsidR="00260EED" w:rsidRPr="00C7015F">
        <w:rPr>
          <w:lang w:val="pt-BR"/>
        </w:rPr>
        <w:t>TP)</w:t>
      </w:r>
    </w:p>
    <w:p w:rsidR="00260EED" w:rsidRPr="00C7015F" w:rsidRDefault="00480BA8" w:rsidP="00260EED">
      <w:pPr>
        <w:pStyle w:val="CDBodyText"/>
        <w:numPr>
          <w:ilvl w:val="0"/>
          <w:numId w:val="32"/>
        </w:numPr>
        <w:spacing w:line="240" w:lineRule="atLeast"/>
        <w:rPr>
          <w:lang w:val="pt-BR"/>
        </w:rPr>
      </w:pPr>
      <w:r w:rsidRPr="00C7015F">
        <w:rPr>
          <w:lang w:val="pt-BR"/>
        </w:rPr>
        <w:t>Togo (</w:t>
      </w:r>
      <w:r w:rsidR="00260EED" w:rsidRPr="00C7015F">
        <w:rPr>
          <w:lang w:val="pt-BR"/>
        </w:rPr>
        <w:t>TG)</w:t>
      </w:r>
    </w:p>
    <w:p w:rsidR="00260EED" w:rsidRPr="00C7015F" w:rsidRDefault="00480BA8" w:rsidP="00260EED">
      <w:pPr>
        <w:pStyle w:val="CDBodyText"/>
        <w:numPr>
          <w:ilvl w:val="0"/>
          <w:numId w:val="32"/>
        </w:numPr>
        <w:spacing w:line="240" w:lineRule="atLeast"/>
        <w:rPr>
          <w:lang w:val="pt-BR"/>
        </w:rPr>
      </w:pPr>
      <w:r w:rsidRPr="00C7015F">
        <w:rPr>
          <w:lang w:val="pt-BR"/>
        </w:rPr>
        <w:t>Tonga (</w:t>
      </w:r>
      <w:r w:rsidR="00260EED" w:rsidRPr="00C7015F">
        <w:rPr>
          <w:lang w:val="pt-BR"/>
        </w:rPr>
        <w:t>TO)</w:t>
      </w:r>
    </w:p>
    <w:p w:rsidR="00260EED" w:rsidRPr="00C7015F" w:rsidRDefault="00480BA8" w:rsidP="00260EED">
      <w:pPr>
        <w:pStyle w:val="CDBodyText"/>
        <w:numPr>
          <w:ilvl w:val="0"/>
          <w:numId w:val="32"/>
        </w:numPr>
        <w:spacing w:line="240" w:lineRule="atLeast"/>
        <w:rPr>
          <w:lang w:val="pt-BR"/>
        </w:rPr>
      </w:pPr>
      <w:r w:rsidRPr="00C7015F">
        <w:rPr>
          <w:lang w:val="pt-BR"/>
        </w:rPr>
        <w:t>Trinidad e Tobago (</w:t>
      </w:r>
      <w:r w:rsidR="00260EED" w:rsidRPr="00C7015F">
        <w:rPr>
          <w:lang w:val="pt-BR"/>
        </w:rPr>
        <w:t>TT)</w:t>
      </w:r>
    </w:p>
    <w:p w:rsidR="00260EED" w:rsidRPr="00C7015F" w:rsidRDefault="00480BA8" w:rsidP="00260EED">
      <w:pPr>
        <w:pStyle w:val="CDBodyText"/>
        <w:numPr>
          <w:ilvl w:val="0"/>
          <w:numId w:val="32"/>
        </w:numPr>
        <w:spacing w:line="240" w:lineRule="atLeast"/>
        <w:rPr>
          <w:lang w:val="pt-BR"/>
        </w:rPr>
      </w:pPr>
      <w:r w:rsidRPr="00C7015F">
        <w:rPr>
          <w:lang w:val="pt-BR"/>
        </w:rPr>
        <w:t>Tunísia (</w:t>
      </w:r>
      <w:r w:rsidR="00260EED" w:rsidRPr="00C7015F">
        <w:rPr>
          <w:lang w:val="pt-BR"/>
        </w:rPr>
        <w:t>TN)</w:t>
      </w:r>
    </w:p>
    <w:p w:rsidR="00480BA8" w:rsidRPr="00C7015F" w:rsidRDefault="00480BA8" w:rsidP="00260EED">
      <w:pPr>
        <w:pStyle w:val="CDBodyText"/>
        <w:numPr>
          <w:ilvl w:val="0"/>
          <w:numId w:val="32"/>
        </w:numPr>
        <w:spacing w:line="240" w:lineRule="atLeast"/>
        <w:rPr>
          <w:lang w:val="pt-BR"/>
        </w:rPr>
      </w:pPr>
      <w:r w:rsidRPr="00C7015F">
        <w:rPr>
          <w:lang w:val="pt-BR"/>
        </w:rPr>
        <w:t>Turcomenistão (TM)</w:t>
      </w:r>
    </w:p>
    <w:p w:rsidR="00260EED" w:rsidRPr="00C7015F" w:rsidRDefault="00480BA8" w:rsidP="00480BA8">
      <w:pPr>
        <w:pStyle w:val="CDBodyText"/>
        <w:numPr>
          <w:ilvl w:val="0"/>
          <w:numId w:val="32"/>
        </w:numPr>
        <w:spacing w:line="240" w:lineRule="atLeast"/>
        <w:rPr>
          <w:lang w:val="pt-BR"/>
        </w:rPr>
      </w:pPr>
      <w:r w:rsidRPr="00C7015F">
        <w:rPr>
          <w:lang w:val="pt-BR"/>
        </w:rPr>
        <w:t>Turquia (</w:t>
      </w:r>
      <w:r w:rsidR="00260EED" w:rsidRPr="00C7015F">
        <w:rPr>
          <w:lang w:val="pt-BR"/>
        </w:rPr>
        <w:t>TR)</w:t>
      </w:r>
    </w:p>
    <w:p w:rsidR="00260EED" w:rsidRPr="00C7015F" w:rsidRDefault="00480BA8" w:rsidP="00260EED">
      <w:pPr>
        <w:pStyle w:val="CDBodyText"/>
        <w:numPr>
          <w:ilvl w:val="0"/>
          <w:numId w:val="32"/>
        </w:numPr>
        <w:spacing w:line="240" w:lineRule="atLeast"/>
        <w:rPr>
          <w:lang w:val="pt-BR"/>
        </w:rPr>
      </w:pPr>
      <w:r w:rsidRPr="00C7015F">
        <w:rPr>
          <w:lang w:val="pt-BR"/>
        </w:rPr>
        <w:t>Tuvalu (</w:t>
      </w:r>
      <w:r w:rsidR="00260EED" w:rsidRPr="00C7015F">
        <w:rPr>
          <w:lang w:val="pt-BR"/>
        </w:rPr>
        <w:t>TV)</w:t>
      </w:r>
    </w:p>
    <w:p w:rsidR="00D20994" w:rsidRPr="00C7015F" w:rsidRDefault="00D20994" w:rsidP="00260EED">
      <w:pPr>
        <w:pStyle w:val="CDBodyText"/>
        <w:numPr>
          <w:ilvl w:val="0"/>
          <w:numId w:val="32"/>
        </w:numPr>
        <w:spacing w:line="240" w:lineRule="atLeast"/>
        <w:rPr>
          <w:lang w:val="pt-BR"/>
        </w:rPr>
      </w:pPr>
      <w:r w:rsidRPr="00C7015F">
        <w:rPr>
          <w:lang w:val="pt-BR"/>
        </w:rPr>
        <w:t>Ucrânia (UA)</w:t>
      </w:r>
    </w:p>
    <w:p w:rsidR="00260EED" w:rsidRPr="00C7015F" w:rsidRDefault="00480BA8" w:rsidP="00D20994">
      <w:pPr>
        <w:pStyle w:val="CDBodyText"/>
        <w:numPr>
          <w:ilvl w:val="0"/>
          <w:numId w:val="32"/>
        </w:numPr>
        <w:spacing w:line="240" w:lineRule="atLeast"/>
        <w:rPr>
          <w:lang w:val="pt-BR"/>
        </w:rPr>
      </w:pPr>
      <w:r w:rsidRPr="00C7015F">
        <w:rPr>
          <w:lang w:val="pt-BR"/>
        </w:rPr>
        <w:t>Uganda (</w:t>
      </w:r>
      <w:r w:rsidR="00260EED" w:rsidRPr="00C7015F">
        <w:rPr>
          <w:lang w:val="pt-BR"/>
        </w:rPr>
        <w:t>UG)</w:t>
      </w:r>
    </w:p>
    <w:p w:rsidR="00260EED" w:rsidRPr="00C7015F" w:rsidRDefault="00D20994" w:rsidP="00260EED">
      <w:pPr>
        <w:pStyle w:val="CDBodyText"/>
        <w:numPr>
          <w:ilvl w:val="0"/>
          <w:numId w:val="32"/>
        </w:numPr>
        <w:spacing w:line="240" w:lineRule="atLeast"/>
        <w:rPr>
          <w:lang w:val="pt-BR"/>
        </w:rPr>
      </w:pPr>
      <w:r w:rsidRPr="00C7015F">
        <w:rPr>
          <w:lang w:val="pt-BR"/>
        </w:rPr>
        <w:t>Uruguai (</w:t>
      </w:r>
      <w:r w:rsidR="00260EED" w:rsidRPr="00C7015F">
        <w:rPr>
          <w:lang w:val="pt-BR"/>
        </w:rPr>
        <w:t>UY)</w:t>
      </w:r>
    </w:p>
    <w:p w:rsidR="00260EED" w:rsidRPr="00C7015F" w:rsidRDefault="00260EED" w:rsidP="00260EED">
      <w:pPr>
        <w:pStyle w:val="CDBodyText"/>
        <w:numPr>
          <w:ilvl w:val="0"/>
          <w:numId w:val="32"/>
        </w:numPr>
        <w:spacing w:line="240" w:lineRule="atLeast"/>
        <w:rPr>
          <w:lang w:val="pt-BR"/>
        </w:rPr>
      </w:pPr>
      <w:r w:rsidRPr="00C7015F">
        <w:rPr>
          <w:lang w:val="pt-BR"/>
        </w:rPr>
        <w:t>Uzbe</w:t>
      </w:r>
      <w:r w:rsidR="00D20994" w:rsidRPr="00C7015F">
        <w:rPr>
          <w:lang w:val="pt-BR"/>
        </w:rPr>
        <w:t>quistão (</w:t>
      </w:r>
      <w:r w:rsidRPr="00C7015F">
        <w:rPr>
          <w:lang w:val="pt-BR"/>
        </w:rPr>
        <w:t>UZ)</w:t>
      </w:r>
    </w:p>
    <w:p w:rsidR="00260EED" w:rsidRPr="00C7015F" w:rsidRDefault="00D20994" w:rsidP="00260EED">
      <w:pPr>
        <w:pStyle w:val="CDBodyText"/>
        <w:numPr>
          <w:ilvl w:val="0"/>
          <w:numId w:val="32"/>
        </w:numPr>
        <w:spacing w:line="240" w:lineRule="atLeast"/>
        <w:rPr>
          <w:lang w:val="pt-BR"/>
        </w:rPr>
      </w:pPr>
      <w:r w:rsidRPr="00C7015F">
        <w:rPr>
          <w:lang w:val="pt-BR"/>
        </w:rPr>
        <w:t>Vanuatu (</w:t>
      </w:r>
      <w:r w:rsidR="00260EED" w:rsidRPr="00C7015F">
        <w:rPr>
          <w:lang w:val="pt-BR"/>
        </w:rPr>
        <w:t>VU)</w:t>
      </w:r>
    </w:p>
    <w:p w:rsidR="00260EED" w:rsidRPr="00C7015F" w:rsidRDefault="00D20994" w:rsidP="00260EED">
      <w:pPr>
        <w:pStyle w:val="CDBodyText"/>
        <w:numPr>
          <w:ilvl w:val="0"/>
          <w:numId w:val="32"/>
        </w:numPr>
        <w:spacing w:line="240" w:lineRule="atLeast"/>
        <w:rPr>
          <w:lang w:val="pt-BR"/>
        </w:rPr>
      </w:pPr>
      <w:r w:rsidRPr="00C7015F">
        <w:rPr>
          <w:lang w:val="pt-BR"/>
        </w:rPr>
        <w:t>Venezuela (</w:t>
      </w:r>
      <w:r w:rsidR="00260EED" w:rsidRPr="00C7015F">
        <w:rPr>
          <w:lang w:val="pt-BR"/>
        </w:rPr>
        <w:t>VE)</w:t>
      </w:r>
    </w:p>
    <w:p w:rsidR="00260EED" w:rsidRPr="00C7015F" w:rsidRDefault="00D20994" w:rsidP="00D20994">
      <w:pPr>
        <w:pStyle w:val="CDBodyText"/>
        <w:numPr>
          <w:ilvl w:val="0"/>
          <w:numId w:val="32"/>
        </w:numPr>
        <w:spacing w:line="240" w:lineRule="atLeast"/>
        <w:rPr>
          <w:lang w:val="pt-BR"/>
        </w:rPr>
      </w:pPr>
      <w:r w:rsidRPr="00C7015F">
        <w:rPr>
          <w:lang w:val="pt-BR"/>
        </w:rPr>
        <w:t>Vietnã (</w:t>
      </w:r>
      <w:r w:rsidR="00260EED" w:rsidRPr="00C7015F">
        <w:rPr>
          <w:lang w:val="pt-BR"/>
        </w:rPr>
        <w:t>VN)</w:t>
      </w:r>
    </w:p>
    <w:p w:rsidR="00260EED" w:rsidRPr="00C7015F" w:rsidRDefault="00D20994" w:rsidP="00260EED">
      <w:pPr>
        <w:pStyle w:val="CDBodyText"/>
        <w:numPr>
          <w:ilvl w:val="0"/>
          <w:numId w:val="32"/>
        </w:numPr>
        <w:spacing w:line="240" w:lineRule="atLeast"/>
        <w:rPr>
          <w:lang w:val="pt-BR"/>
        </w:rPr>
      </w:pPr>
      <w:r w:rsidRPr="00C7015F">
        <w:rPr>
          <w:lang w:val="pt-BR"/>
        </w:rPr>
        <w:t>Zâmbia (</w:t>
      </w:r>
      <w:r w:rsidR="00260EED" w:rsidRPr="00C7015F">
        <w:rPr>
          <w:lang w:val="pt-BR"/>
        </w:rPr>
        <w:t>ZM)</w:t>
      </w:r>
    </w:p>
    <w:p w:rsidR="00260EED" w:rsidRPr="00C7015F" w:rsidRDefault="00D20994" w:rsidP="00260EED">
      <w:pPr>
        <w:pStyle w:val="CDBodyText"/>
        <w:numPr>
          <w:ilvl w:val="0"/>
          <w:numId w:val="32"/>
        </w:numPr>
        <w:spacing w:line="240" w:lineRule="atLeast"/>
        <w:rPr>
          <w:lang w:val="pt-BR"/>
        </w:rPr>
      </w:pPr>
      <w:r w:rsidRPr="00C7015F">
        <w:rPr>
          <w:lang w:val="pt-BR"/>
        </w:rPr>
        <w:t>Zimbábue (</w:t>
      </w:r>
      <w:r w:rsidR="00260EED" w:rsidRPr="00C7015F">
        <w:rPr>
          <w:lang w:val="pt-BR"/>
        </w:rPr>
        <w:t>ZW)</w:t>
      </w:r>
    </w:p>
    <w:p w:rsidR="00CF2AF5" w:rsidRPr="00C7015F" w:rsidRDefault="00CF2AF5" w:rsidP="00260EED">
      <w:pPr>
        <w:spacing w:line="240" w:lineRule="atLeast"/>
        <w:jc w:val="both"/>
        <w:rPr>
          <w:rFonts w:ascii="Arial" w:hAnsi="Arial" w:cs="Arial"/>
          <w:sz w:val="22"/>
          <w:szCs w:val="22"/>
          <w:lang w:val="pt-BR"/>
        </w:rPr>
        <w:sectPr w:rsidR="00CF2AF5" w:rsidRPr="00C7015F" w:rsidSect="00CF2AF5">
          <w:type w:val="continuous"/>
          <w:pgSz w:w="11906" w:h="16838"/>
          <w:pgMar w:top="1440" w:right="1440" w:bottom="1440" w:left="1440" w:header="708" w:footer="708" w:gutter="0"/>
          <w:cols w:num="2" w:space="708"/>
          <w:formProt w:val="0"/>
          <w:titlePg/>
          <w:docGrid w:linePitch="360"/>
        </w:sectPr>
      </w:pPr>
    </w:p>
    <w:p w:rsidR="00D20994" w:rsidRPr="00C7015F" w:rsidRDefault="00D20994" w:rsidP="00260EED">
      <w:pPr>
        <w:spacing w:line="240" w:lineRule="atLeast"/>
        <w:jc w:val="both"/>
        <w:rPr>
          <w:rFonts w:ascii="Arial" w:hAnsi="Arial" w:cs="Arial"/>
          <w:b/>
          <w:sz w:val="44"/>
          <w:szCs w:val="44"/>
          <w:lang w:val="pt-BR"/>
        </w:rPr>
      </w:pPr>
    </w:p>
    <w:p w:rsidR="00D20994" w:rsidRPr="00C7015F" w:rsidRDefault="00D20994" w:rsidP="00260EED">
      <w:pPr>
        <w:spacing w:line="240" w:lineRule="atLeast"/>
        <w:jc w:val="both"/>
        <w:rPr>
          <w:rFonts w:ascii="Arial" w:hAnsi="Arial" w:cs="Arial"/>
          <w:b/>
          <w:sz w:val="44"/>
          <w:szCs w:val="44"/>
          <w:lang w:val="pt-BR"/>
        </w:rPr>
      </w:pPr>
    </w:p>
    <w:p w:rsidR="00260EED" w:rsidRPr="00C7015F" w:rsidRDefault="000C3221" w:rsidP="00260EED">
      <w:pPr>
        <w:spacing w:line="240" w:lineRule="atLeast"/>
        <w:jc w:val="both"/>
        <w:rPr>
          <w:rFonts w:ascii="Arial" w:hAnsi="Arial" w:cs="Arial"/>
          <w:b/>
          <w:sz w:val="44"/>
          <w:szCs w:val="44"/>
          <w:lang w:val="pt-BR"/>
        </w:rPr>
      </w:pPr>
      <w:r w:rsidRPr="00C7015F">
        <w:rPr>
          <w:rFonts w:ascii="Arial" w:hAnsi="Arial" w:cs="Arial"/>
          <w:b/>
          <w:sz w:val="44"/>
          <w:szCs w:val="44"/>
          <w:lang w:val="pt-BR"/>
        </w:rPr>
        <w:t>Anexo 4: Países incluídos no Toolkit, listados por região de GBD (carga global da doença)</w:t>
      </w:r>
    </w:p>
    <w:p w:rsidR="00260EED" w:rsidRPr="00C7015F" w:rsidRDefault="000C3221" w:rsidP="00260EED">
      <w:pPr>
        <w:pStyle w:val="CDBodyText"/>
        <w:spacing w:line="240" w:lineRule="atLeast"/>
        <w:rPr>
          <w:b/>
          <w:lang w:val="pt-BR"/>
        </w:rPr>
      </w:pPr>
      <w:r w:rsidRPr="00C7015F">
        <w:rPr>
          <w:b/>
          <w:lang w:val="pt-BR"/>
        </w:rPr>
        <w:t>Ásia Pací</w:t>
      </w:r>
      <w:r w:rsidR="00260EED" w:rsidRPr="00C7015F">
        <w:rPr>
          <w:b/>
          <w:lang w:val="pt-BR"/>
        </w:rPr>
        <w:t>fic</w:t>
      </w:r>
      <w:r w:rsidRPr="00C7015F">
        <w:rPr>
          <w:b/>
          <w:lang w:val="pt-BR"/>
        </w:rPr>
        <w:t>o</w:t>
      </w:r>
      <w:r w:rsidR="00260EED" w:rsidRPr="00C7015F">
        <w:rPr>
          <w:b/>
          <w:lang w:val="pt-BR"/>
        </w:rPr>
        <w:t xml:space="preserve">, </w:t>
      </w:r>
      <w:r w:rsidRPr="00C7015F">
        <w:rPr>
          <w:b/>
          <w:lang w:val="pt-BR"/>
        </w:rPr>
        <w:t>Renda alta</w:t>
      </w:r>
    </w:p>
    <w:p w:rsidR="00260EED" w:rsidRPr="00C7015F" w:rsidRDefault="000C3221" w:rsidP="00260EED">
      <w:pPr>
        <w:pStyle w:val="CDBodyText"/>
        <w:spacing w:line="240" w:lineRule="atLeast"/>
        <w:rPr>
          <w:lang w:val="pt-BR"/>
        </w:rPr>
      </w:pPr>
      <w:r w:rsidRPr="00C7015F">
        <w:rPr>
          <w:lang w:val="pt-BR"/>
        </w:rPr>
        <w:t>Brunei, Japão, Repú</w:t>
      </w:r>
      <w:r w:rsidR="00260EED" w:rsidRPr="00C7015F">
        <w:rPr>
          <w:lang w:val="pt-BR"/>
        </w:rPr>
        <w:t>blic</w:t>
      </w:r>
      <w:r w:rsidRPr="00C7015F">
        <w:rPr>
          <w:lang w:val="pt-BR"/>
        </w:rPr>
        <w:t>a da</w:t>
      </w:r>
      <w:r w:rsidR="00260EED" w:rsidRPr="00C7015F">
        <w:rPr>
          <w:lang w:val="pt-BR"/>
        </w:rPr>
        <w:t xml:space="preserve"> </w:t>
      </w:r>
      <w:r w:rsidRPr="00C7015F">
        <w:rPr>
          <w:lang w:val="pt-BR"/>
        </w:rPr>
        <w:t>Careia, Singapura</w:t>
      </w:r>
      <w:r w:rsidR="00260EED" w:rsidRPr="00C7015F">
        <w:rPr>
          <w:lang w:val="pt-BR"/>
        </w:rPr>
        <w:t>.</w:t>
      </w:r>
    </w:p>
    <w:p w:rsidR="00260EED" w:rsidRPr="00C7015F" w:rsidRDefault="000C3221" w:rsidP="00260EED">
      <w:pPr>
        <w:pStyle w:val="CDBodyText"/>
        <w:spacing w:line="240" w:lineRule="atLeast"/>
        <w:rPr>
          <w:b/>
          <w:lang w:val="pt-BR"/>
        </w:rPr>
      </w:pPr>
      <w:r w:rsidRPr="00C7015F">
        <w:rPr>
          <w:b/>
          <w:lang w:val="pt-BR"/>
        </w:rPr>
        <w:t>Ásia</w:t>
      </w:r>
      <w:r w:rsidR="00260EED" w:rsidRPr="00C7015F">
        <w:rPr>
          <w:b/>
          <w:lang w:val="pt-BR"/>
        </w:rPr>
        <w:t xml:space="preserve"> Central</w:t>
      </w:r>
    </w:p>
    <w:p w:rsidR="00260EED" w:rsidRPr="00C7015F" w:rsidRDefault="000C3221" w:rsidP="00260EED">
      <w:pPr>
        <w:pStyle w:val="CDBodyText"/>
        <w:spacing w:line="240" w:lineRule="atLeast"/>
        <w:rPr>
          <w:lang w:val="pt-BR"/>
        </w:rPr>
      </w:pPr>
      <w:r w:rsidRPr="00C7015F">
        <w:rPr>
          <w:lang w:val="pt-BR"/>
        </w:rPr>
        <w:t>Armênia, Azerbaijão, Cazaquistão, Geórgia,</w:t>
      </w:r>
      <w:r w:rsidR="00260EED" w:rsidRPr="00C7015F">
        <w:rPr>
          <w:lang w:val="pt-BR"/>
        </w:rPr>
        <w:t xml:space="preserve"> </w:t>
      </w:r>
      <w:r w:rsidRPr="00C7015F">
        <w:rPr>
          <w:lang w:val="pt-BR"/>
        </w:rPr>
        <w:t>Mongólia, Qui</w:t>
      </w:r>
      <w:r w:rsidR="00260EED" w:rsidRPr="00C7015F">
        <w:rPr>
          <w:lang w:val="pt-BR"/>
        </w:rPr>
        <w:t>rg</w:t>
      </w:r>
      <w:r w:rsidRPr="00C7015F">
        <w:rPr>
          <w:lang w:val="pt-BR"/>
        </w:rPr>
        <w:t>uistão, Tajiquistão, Turcomenistão, Uzbequistão</w:t>
      </w:r>
      <w:r w:rsidR="00260EED" w:rsidRPr="00C7015F">
        <w:rPr>
          <w:lang w:val="pt-BR"/>
        </w:rPr>
        <w:t>.</w:t>
      </w:r>
    </w:p>
    <w:p w:rsidR="00260EED" w:rsidRPr="00C7015F" w:rsidRDefault="000C3221" w:rsidP="00260EED">
      <w:pPr>
        <w:pStyle w:val="CDBodyText"/>
        <w:spacing w:line="240" w:lineRule="atLeast"/>
        <w:rPr>
          <w:b/>
          <w:lang w:val="pt-BR"/>
        </w:rPr>
      </w:pPr>
      <w:r w:rsidRPr="00C7015F">
        <w:rPr>
          <w:b/>
          <w:lang w:val="pt-BR"/>
        </w:rPr>
        <w:t>Leste da Ásia</w:t>
      </w:r>
    </w:p>
    <w:p w:rsidR="00260EED" w:rsidRPr="00C7015F" w:rsidRDefault="00260EED" w:rsidP="00260EED">
      <w:pPr>
        <w:pStyle w:val="CDBodyText"/>
        <w:spacing w:line="240" w:lineRule="atLeast"/>
        <w:rPr>
          <w:lang w:val="pt-BR"/>
        </w:rPr>
      </w:pPr>
      <w:r w:rsidRPr="00C7015F">
        <w:rPr>
          <w:lang w:val="pt-BR"/>
        </w:rPr>
        <w:t xml:space="preserve">China, Hong Kong, </w:t>
      </w:r>
      <w:r w:rsidR="000C3221" w:rsidRPr="00C7015F">
        <w:rPr>
          <w:lang w:val="pt-BR"/>
        </w:rPr>
        <w:t>República Democrá</w:t>
      </w:r>
      <w:r w:rsidRPr="00C7015F">
        <w:rPr>
          <w:lang w:val="pt-BR"/>
        </w:rPr>
        <w:t>tic</w:t>
      </w:r>
      <w:r w:rsidR="000C3221" w:rsidRPr="00C7015F">
        <w:rPr>
          <w:lang w:val="pt-BR"/>
        </w:rPr>
        <w:t>a Popular da</w:t>
      </w:r>
      <w:r w:rsidRPr="00C7015F">
        <w:rPr>
          <w:lang w:val="pt-BR"/>
        </w:rPr>
        <w:t xml:space="preserve"> </w:t>
      </w:r>
      <w:r w:rsidR="000C3221" w:rsidRPr="00C7015F">
        <w:rPr>
          <w:lang w:val="pt-BR"/>
        </w:rPr>
        <w:t>Coreia</w:t>
      </w:r>
      <w:r w:rsidRPr="00C7015F">
        <w:rPr>
          <w:lang w:val="pt-BR"/>
        </w:rPr>
        <w:t>.</w:t>
      </w:r>
    </w:p>
    <w:p w:rsidR="00260EED" w:rsidRPr="00C7015F" w:rsidRDefault="000C3221" w:rsidP="00260EED">
      <w:pPr>
        <w:pStyle w:val="CDBodyText"/>
        <w:spacing w:line="240" w:lineRule="atLeast"/>
        <w:rPr>
          <w:b/>
          <w:lang w:val="pt-BR"/>
        </w:rPr>
      </w:pPr>
      <w:r w:rsidRPr="00C7015F">
        <w:rPr>
          <w:b/>
          <w:lang w:val="pt-BR"/>
        </w:rPr>
        <w:t>Sul da Ásia</w:t>
      </w:r>
    </w:p>
    <w:p w:rsidR="00260EED" w:rsidRPr="00C7015F" w:rsidRDefault="00260EED" w:rsidP="00260EED">
      <w:pPr>
        <w:pStyle w:val="CDBodyText"/>
        <w:spacing w:line="240" w:lineRule="atLeast"/>
        <w:rPr>
          <w:lang w:val="pt-BR"/>
        </w:rPr>
      </w:pPr>
      <w:r w:rsidRPr="00C7015F">
        <w:rPr>
          <w:lang w:val="pt-BR"/>
        </w:rPr>
        <w:t>Af</w:t>
      </w:r>
      <w:r w:rsidR="000C3221" w:rsidRPr="00C7015F">
        <w:rPr>
          <w:lang w:val="pt-BR"/>
        </w:rPr>
        <w:t>eganistão, Bangladesh, Butão, Í</w:t>
      </w:r>
      <w:r w:rsidRPr="00C7015F">
        <w:rPr>
          <w:lang w:val="pt-BR"/>
        </w:rPr>
        <w:t>ndia, Nepal, Pa</w:t>
      </w:r>
      <w:r w:rsidR="000C3221" w:rsidRPr="00C7015F">
        <w:rPr>
          <w:lang w:val="pt-BR"/>
        </w:rPr>
        <w:t>quistão</w:t>
      </w:r>
      <w:r w:rsidRPr="00C7015F">
        <w:rPr>
          <w:lang w:val="pt-BR"/>
        </w:rPr>
        <w:t>.</w:t>
      </w:r>
    </w:p>
    <w:p w:rsidR="00260EED" w:rsidRPr="00C7015F" w:rsidRDefault="00336D0B" w:rsidP="00260EED">
      <w:pPr>
        <w:pStyle w:val="CDBodyText"/>
        <w:spacing w:line="240" w:lineRule="atLeast"/>
        <w:rPr>
          <w:b/>
          <w:lang w:val="pt-BR"/>
        </w:rPr>
      </w:pPr>
      <w:r w:rsidRPr="00C7015F">
        <w:rPr>
          <w:b/>
          <w:lang w:val="pt-BR"/>
        </w:rPr>
        <w:t>Sudeste da Ásia</w:t>
      </w:r>
    </w:p>
    <w:p w:rsidR="00260EED" w:rsidRPr="00C7015F" w:rsidRDefault="00336D0B" w:rsidP="00260EED">
      <w:pPr>
        <w:pStyle w:val="CDBodyText"/>
        <w:spacing w:line="240" w:lineRule="atLeast"/>
        <w:rPr>
          <w:lang w:val="pt-BR"/>
        </w:rPr>
      </w:pPr>
      <w:r w:rsidRPr="00C7015F">
        <w:rPr>
          <w:lang w:val="pt-BR"/>
        </w:rPr>
        <w:t>Camboja, Filipinas, Indonésia, Malásia, Maldivas, Maurício, Myanmar,</w:t>
      </w:r>
      <w:r w:rsidR="00260EED" w:rsidRPr="00C7015F">
        <w:rPr>
          <w:lang w:val="pt-BR"/>
        </w:rPr>
        <w:t xml:space="preserve"> </w:t>
      </w:r>
      <w:r w:rsidRPr="00C7015F">
        <w:rPr>
          <w:lang w:val="pt-BR"/>
        </w:rPr>
        <w:t xml:space="preserve">República Democrática Popular Lau, </w:t>
      </w:r>
      <w:r w:rsidR="00260EED" w:rsidRPr="00C7015F">
        <w:rPr>
          <w:lang w:val="pt-BR"/>
        </w:rPr>
        <w:t>Seych</w:t>
      </w:r>
      <w:r w:rsidRPr="00C7015F">
        <w:rPr>
          <w:lang w:val="pt-BR"/>
        </w:rPr>
        <w:t>elles, Sri Lanka, Tailâ</w:t>
      </w:r>
      <w:r w:rsidR="00260EED" w:rsidRPr="00C7015F">
        <w:rPr>
          <w:lang w:val="pt-BR"/>
        </w:rPr>
        <w:t>nd</w:t>
      </w:r>
      <w:r w:rsidRPr="00C7015F">
        <w:rPr>
          <w:lang w:val="pt-BR"/>
        </w:rPr>
        <w:t>ia, Timor-Leste, Vietnã</w:t>
      </w:r>
      <w:r w:rsidR="00260EED" w:rsidRPr="00C7015F">
        <w:rPr>
          <w:lang w:val="pt-BR"/>
        </w:rPr>
        <w:t>.</w:t>
      </w:r>
    </w:p>
    <w:p w:rsidR="00260EED" w:rsidRPr="00C7015F" w:rsidRDefault="00336D0B" w:rsidP="00260EED">
      <w:pPr>
        <w:pStyle w:val="CDBodyText"/>
        <w:spacing w:line="240" w:lineRule="atLeast"/>
        <w:rPr>
          <w:b/>
          <w:lang w:val="pt-BR"/>
        </w:rPr>
      </w:pPr>
      <w:r w:rsidRPr="00C7015F">
        <w:rPr>
          <w:b/>
          <w:lang w:val="pt-BR"/>
        </w:rPr>
        <w:t>Australá</w:t>
      </w:r>
      <w:r w:rsidR="00260EED" w:rsidRPr="00C7015F">
        <w:rPr>
          <w:b/>
          <w:lang w:val="pt-BR"/>
        </w:rPr>
        <w:t>sia</w:t>
      </w:r>
    </w:p>
    <w:p w:rsidR="00260EED" w:rsidRPr="00C7015F" w:rsidRDefault="00336D0B" w:rsidP="00260EED">
      <w:pPr>
        <w:pStyle w:val="CDBodyText"/>
        <w:spacing w:line="240" w:lineRule="atLeast"/>
        <w:rPr>
          <w:lang w:val="pt-BR"/>
        </w:rPr>
      </w:pPr>
      <w:r w:rsidRPr="00C7015F">
        <w:rPr>
          <w:lang w:val="pt-BR"/>
        </w:rPr>
        <w:t>Austrá</w:t>
      </w:r>
      <w:r w:rsidR="00260EED" w:rsidRPr="00C7015F">
        <w:rPr>
          <w:lang w:val="pt-BR"/>
        </w:rPr>
        <w:t>lia, N</w:t>
      </w:r>
      <w:r w:rsidRPr="00C7015F">
        <w:rPr>
          <w:lang w:val="pt-BR"/>
        </w:rPr>
        <w:t>ova Zelâ</w:t>
      </w:r>
      <w:r w:rsidR="00260EED" w:rsidRPr="00C7015F">
        <w:rPr>
          <w:lang w:val="pt-BR"/>
        </w:rPr>
        <w:t>nd</w:t>
      </w:r>
      <w:r w:rsidRPr="00C7015F">
        <w:rPr>
          <w:lang w:val="pt-BR"/>
        </w:rPr>
        <w:t>ia</w:t>
      </w:r>
      <w:r w:rsidR="00260EED" w:rsidRPr="00C7015F">
        <w:rPr>
          <w:lang w:val="pt-BR"/>
        </w:rPr>
        <w:t>.</w:t>
      </w:r>
    </w:p>
    <w:p w:rsidR="00260EED" w:rsidRPr="00C7015F" w:rsidRDefault="00336D0B" w:rsidP="00260EED">
      <w:pPr>
        <w:pStyle w:val="CDBodyText"/>
        <w:spacing w:line="240" w:lineRule="atLeast"/>
        <w:rPr>
          <w:b/>
          <w:lang w:val="pt-BR"/>
        </w:rPr>
      </w:pPr>
      <w:r w:rsidRPr="00C7015F">
        <w:rPr>
          <w:b/>
          <w:lang w:val="pt-BR"/>
        </w:rPr>
        <w:t>Caribe</w:t>
      </w:r>
    </w:p>
    <w:p w:rsidR="00260EED" w:rsidRPr="00C7015F" w:rsidRDefault="00336D0B" w:rsidP="00260EED">
      <w:pPr>
        <w:pStyle w:val="CDBodyText"/>
        <w:spacing w:line="240" w:lineRule="atLeast"/>
        <w:rPr>
          <w:lang w:val="pt-BR"/>
        </w:rPr>
      </w:pPr>
      <w:r w:rsidRPr="00C7015F">
        <w:rPr>
          <w:lang w:val="pt-BR"/>
        </w:rPr>
        <w:t>Antígua e Barbuda</w:t>
      </w:r>
      <w:r w:rsidR="00260EED" w:rsidRPr="00C7015F">
        <w:rPr>
          <w:lang w:val="pt-BR"/>
        </w:rPr>
        <w:t>, Bahamas, Ba</w:t>
      </w:r>
      <w:r w:rsidRPr="00C7015F">
        <w:rPr>
          <w:lang w:val="pt-BR"/>
        </w:rPr>
        <w:t>rbados, Belize, Cuba, Dominica, Granada, Guiana, Haiti, Jamaica, República Dominicana, Santa Lúcia, São</w:t>
      </w:r>
      <w:r w:rsidR="00260EED" w:rsidRPr="00C7015F">
        <w:rPr>
          <w:lang w:val="pt-BR"/>
        </w:rPr>
        <w:t xml:space="preserve"> </w:t>
      </w:r>
      <w:r w:rsidRPr="00C7015F">
        <w:rPr>
          <w:lang w:val="pt-BR"/>
        </w:rPr>
        <w:t>Cristóvão e Névis,</w:t>
      </w:r>
      <w:r w:rsidR="00260EED" w:rsidRPr="00C7015F">
        <w:rPr>
          <w:lang w:val="pt-BR"/>
        </w:rPr>
        <w:t xml:space="preserve"> </w:t>
      </w:r>
      <w:r w:rsidRPr="00C7015F">
        <w:rPr>
          <w:lang w:val="pt-BR"/>
        </w:rPr>
        <w:t>São Vi</w:t>
      </w:r>
      <w:r w:rsidR="00260EED" w:rsidRPr="00C7015F">
        <w:rPr>
          <w:lang w:val="pt-BR"/>
        </w:rPr>
        <w:t>cent</w:t>
      </w:r>
      <w:r w:rsidRPr="00C7015F">
        <w:rPr>
          <w:lang w:val="pt-BR"/>
        </w:rPr>
        <w:t>e e Granadinas, Suriname, Trinidad e</w:t>
      </w:r>
      <w:r w:rsidR="00260EED" w:rsidRPr="00C7015F">
        <w:rPr>
          <w:lang w:val="pt-BR"/>
        </w:rPr>
        <w:t xml:space="preserve"> Tobago.</w:t>
      </w:r>
    </w:p>
    <w:p w:rsidR="00260EED" w:rsidRPr="00C7015F" w:rsidRDefault="00336D0B" w:rsidP="00260EED">
      <w:pPr>
        <w:pStyle w:val="CDBodyText"/>
        <w:spacing w:line="240" w:lineRule="atLeast"/>
        <w:rPr>
          <w:b/>
          <w:lang w:val="pt-BR"/>
        </w:rPr>
      </w:pPr>
      <w:r w:rsidRPr="00C7015F">
        <w:rPr>
          <w:b/>
          <w:lang w:val="pt-BR"/>
        </w:rPr>
        <w:t>Europa</w:t>
      </w:r>
      <w:r w:rsidR="00260EED" w:rsidRPr="00C7015F">
        <w:rPr>
          <w:b/>
          <w:lang w:val="pt-BR"/>
        </w:rPr>
        <w:t xml:space="preserve"> Central</w:t>
      </w:r>
    </w:p>
    <w:p w:rsidR="00260EED" w:rsidRPr="00C7015F" w:rsidRDefault="00336D0B" w:rsidP="00260EED">
      <w:pPr>
        <w:pStyle w:val="CDBodyText"/>
        <w:spacing w:line="240" w:lineRule="atLeast"/>
        <w:rPr>
          <w:lang w:val="pt-BR"/>
        </w:rPr>
      </w:pPr>
      <w:r w:rsidRPr="00C7015F">
        <w:rPr>
          <w:lang w:val="pt-BR"/>
        </w:rPr>
        <w:t>Albânia, Bósnia e Herzegovina, Bulgária, Croácia, Eslováquia, Eslovênia, Hungria, Macedônia, Montenegro, Polônia, República Tcheca, Romênia, Sérvia.</w:t>
      </w:r>
    </w:p>
    <w:p w:rsidR="00260EED" w:rsidRPr="00C7015F" w:rsidRDefault="00336D0B" w:rsidP="00260EED">
      <w:pPr>
        <w:pStyle w:val="CDBodyText"/>
        <w:spacing w:line="240" w:lineRule="atLeast"/>
        <w:rPr>
          <w:b/>
          <w:lang w:val="pt-BR"/>
        </w:rPr>
      </w:pPr>
      <w:r w:rsidRPr="00C7015F">
        <w:rPr>
          <w:b/>
          <w:lang w:val="pt-BR"/>
        </w:rPr>
        <w:t>Leste da Europa</w:t>
      </w:r>
    </w:p>
    <w:p w:rsidR="00260EED" w:rsidRPr="00C7015F" w:rsidRDefault="00260EED" w:rsidP="00260EED">
      <w:pPr>
        <w:pStyle w:val="CDBodyText"/>
        <w:spacing w:line="240" w:lineRule="atLeast"/>
        <w:rPr>
          <w:lang w:val="pt-BR"/>
        </w:rPr>
      </w:pPr>
      <w:r w:rsidRPr="00C7015F">
        <w:rPr>
          <w:lang w:val="pt-BR"/>
        </w:rPr>
        <w:t>B</w:t>
      </w:r>
      <w:r w:rsidR="00336D0B" w:rsidRPr="00C7015F">
        <w:rPr>
          <w:lang w:val="pt-BR"/>
        </w:rPr>
        <w:t>ielo-Rússia, Estô</w:t>
      </w:r>
      <w:r w:rsidRPr="00C7015F">
        <w:rPr>
          <w:lang w:val="pt-BR"/>
        </w:rPr>
        <w:t xml:space="preserve">nia, </w:t>
      </w:r>
      <w:r w:rsidR="00852E83" w:rsidRPr="00C7015F">
        <w:rPr>
          <w:lang w:val="pt-BR"/>
        </w:rPr>
        <w:t xml:space="preserve">Federação Russa, </w:t>
      </w:r>
      <w:r w:rsidRPr="00C7015F">
        <w:rPr>
          <w:lang w:val="pt-BR"/>
        </w:rPr>
        <w:t>L</w:t>
      </w:r>
      <w:r w:rsidR="00336D0B" w:rsidRPr="00C7015F">
        <w:rPr>
          <w:lang w:val="pt-BR"/>
        </w:rPr>
        <w:t>etônia, Lituânia, Moldá</w:t>
      </w:r>
      <w:r w:rsidRPr="00C7015F">
        <w:rPr>
          <w:lang w:val="pt-BR"/>
        </w:rPr>
        <w:t>v</w:t>
      </w:r>
      <w:r w:rsidR="00336D0B" w:rsidRPr="00C7015F">
        <w:rPr>
          <w:lang w:val="pt-BR"/>
        </w:rPr>
        <w:t>i</w:t>
      </w:r>
      <w:r w:rsidR="00852E83" w:rsidRPr="00C7015F">
        <w:rPr>
          <w:lang w:val="pt-BR"/>
        </w:rPr>
        <w:t>a,</w:t>
      </w:r>
      <w:r w:rsidR="00336D0B" w:rsidRPr="00C7015F">
        <w:rPr>
          <w:lang w:val="pt-BR"/>
        </w:rPr>
        <w:t xml:space="preserve"> Ucrâ</w:t>
      </w:r>
      <w:r w:rsidRPr="00C7015F">
        <w:rPr>
          <w:lang w:val="pt-BR"/>
        </w:rPr>
        <w:t>n</w:t>
      </w:r>
      <w:r w:rsidR="00336D0B" w:rsidRPr="00C7015F">
        <w:rPr>
          <w:lang w:val="pt-BR"/>
        </w:rPr>
        <w:t>ia</w:t>
      </w:r>
      <w:r w:rsidRPr="00C7015F">
        <w:rPr>
          <w:lang w:val="pt-BR"/>
        </w:rPr>
        <w:t>.</w:t>
      </w:r>
    </w:p>
    <w:p w:rsidR="00260EED" w:rsidRPr="00C7015F" w:rsidRDefault="00852E83" w:rsidP="00260EED">
      <w:pPr>
        <w:pStyle w:val="CDBodyText"/>
        <w:spacing w:line="240" w:lineRule="atLeast"/>
        <w:rPr>
          <w:b/>
          <w:lang w:val="pt-BR"/>
        </w:rPr>
      </w:pPr>
      <w:r w:rsidRPr="00C7015F">
        <w:rPr>
          <w:b/>
          <w:lang w:val="pt-BR"/>
        </w:rPr>
        <w:t>Oeste da Europa</w:t>
      </w:r>
    </w:p>
    <w:p w:rsidR="00260EED" w:rsidRPr="00C7015F" w:rsidRDefault="00852E83" w:rsidP="00260EED">
      <w:pPr>
        <w:pStyle w:val="CDBodyText"/>
        <w:spacing w:line="240" w:lineRule="atLeast"/>
        <w:rPr>
          <w:lang w:val="pt-BR"/>
        </w:rPr>
      </w:pPr>
      <w:r w:rsidRPr="00C7015F">
        <w:rPr>
          <w:lang w:val="pt-BR"/>
        </w:rPr>
        <w:t>Alemanha, Andorra, Áustria, Bélgica</w:t>
      </w:r>
      <w:r w:rsidR="00260EED" w:rsidRPr="00C7015F">
        <w:rPr>
          <w:lang w:val="pt-BR"/>
        </w:rPr>
        <w:t>, C</w:t>
      </w:r>
      <w:r w:rsidRPr="00C7015F">
        <w:rPr>
          <w:lang w:val="pt-BR"/>
        </w:rPr>
        <w:t>hipre</w:t>
      </w:r>
      <w:r w:rsidR="00260EED" w:rsidRPr="00C7015F">
        <w:rPr>
          <w:lang w:val="pt-BR"/>
        </w:rPr>
        <w:t>, D</w:t>
      </w:r>
      <w:r w:rsidRPr="00C7015F">
        <w:rPr>
          <w:lang w:val="pt-BR"/>
        </w:rPr>
        <w:t>inamarca, Espanha, Finlâ</w:t>
      </w:r>
      <w:r w:rsidR="00260EED" w:rsidRPr="00C7015F">
        <w:rPr>
          <w:lang w:val="pt-BR"/>
        </w:rPr>
        <w:t>nd</w:t>
      </w:r>
      <w:r w:rsidRPr="00C7015F">
        <w:rPr>
          <w:lang w:val="pt-BR"/>
        </w:rPr>
        <w:t>ia, França, Gré</w:t>
      </w:r>
      <w:r w:rsidR="00260EED" w:rsidRPr="00C7015F">
        <w:rPr>
          <w:lang w:val="pt-BR"/>
        </w:rPr>
        <w:t>c</w:t>
      </w:r>
      <w:r w:rsidRPr="00C7015F">
        <w:rPr>
          <w:lang w:val="pt-BR"/>
        </w:rPr>
        <w:t>ia</w:t>
      </w:r>
      <w:r w:rsidR="00260EED" w:rsidRPr="00C7015F">
        <w:rPr>
          <w:lang w:val="pt-BR"/>
        </w:rPr>
        <w:t xml:space="preserve">, </w:t>
      </w:r>
      <w:r w:rsidRPr="00C7015F">
        <w:rPr>
          <w:lang w:val="pt-BR"/>
        </w:rPr>
        <w:t>Holanda, Ir</w:t>
      </w:r>
      <w:r w:rsidR="00260EED" w:rsidRPr="00C7015F">
        <w:rPr>
          <w:lang w:val="pt-BR"/>
        </w:rPr>
        <w:t>land</w:t>
      </w:r>
      <w:r w:rsidRPr="00C7015F">
        <w:rPr>
          <w:lang w:val="pt-BR"/>
        </w:rPr>
        <w:t>a, Islândia Israel, Itália, Liechtenstein, Luxemb</w:t>
      </w:r>
      <w:r w:rsidR="00260EED" w:rsidRPr="00C7015F">
        <w:rPr>
          <w:lang w:val="pt-BR"/>
        </w:rPr>
        <w:t>urg</w:t>
      </w:r>
      <w:r w:rsidRPr="00C7015F">
        <w:rPr>
          <w:lang w:val="pt-BR"/>
        </w:rPr>
        <w:t>o, Malta, Mônaco,</w:t>
      </w:r>
      <w:r w:rsidR="00260EED" w:rsidRPr="00C7015F">
        <w:rPr>
          <w:lang w:val="pt-BR"/>
        </w:rPr>
        <w:t xml:space="preserve"> Nor</w:t>
      </w:r>
      <w:r w:rsidRPr="00C7015F">
        <w:rPr>
          <w:lang w:val="pt-BR"/>
        </w:rPr>
        <w:t>uega</w:t>
      </w:r>
      <w:r w:rsidR="00260EED" w:rsidRPr="00C7015F">
        <w:rPr>
          <w:lang w:val="pt-BR"/>
        </w:rPr>
        <w:t xml:space="preserve">, Portugal, </w:t>
      </w:r>
      <w:r w:rsidRPr="00C7015F">
        <w:rPr>
          <w:lang w:val="pt-BR"/>
        </w:rPr>
        <w:t>Reino Unido, San Marino,</w:t>
      </w:r>
      <w:r w:rsidR="00260EED" w:rsidRPr="00C7015F">
        <w:rPr>
          <w:lang w:val="pt-BR"/>
        </w:rPr>
        <w:t xml:space="preserve"> </w:t>
      </w:r>
      <w:r w:rsidRPr="00C7015F">
        <w:rPr>
          <w:lang w:val="pt-BR"/>
        </w:rPr>
        <w:t>Suécia</w:t>
      </w:r>
      <w:r w:rsidR="00260EED" w:rsidRPr="00C7015F">
        <w:rPr>
          <w:lang w:val="pt-BR"/>
        </w:rPr>
        <w:t xml:space="preserve">, </w:t>
      </w:r>
      <w:r w:rsidRPr="00C7015F">
        <w:rPr>
          <w:lang w:val="pt-BR"/>
        </w:rPr>
        <w:t>Suíça</w:t>
      </w:r>
      <w:r w:rsidR="00260EED" w:rsidRPr="00C7015F">
        <w:rPr>
          <w:lang w:val="pt-BR"/>
        </w:rPr>
        <w:t>.</w:t>
      </w:r>
    </w:p>
    <w:p w:rsidR="00260EED" w:rsidRPr="00C7015F" w:rsidRDefault="00852E83" w:rsidP="00260EED">
      <w:pPr>
        <w:pStyle w:val="CDBodyText"/>
        <w:spacing w:line="240" w:lineRule="atLeast"/>
        <w:rPr>
          <w:b/>
          <w:lang w:val="pt-BR"/>
        </w:rPr>
      </w:pPr>
      <w:r w:rsidRPr="00C7015F">
        <w:rPr>
          <w:b/>
          <w:lang w:val="pt-BR"/>
        </w:rPr>
        <w:t>América Andina</w:t>
      </w:r>
    </w:p>
    <w:p w:rsidR="00260EED" w:rsidRPr="00C7015F" w:rsidRDefault="00852E83" w:rsidP="00260EED">
      <w:pPr>
        <w:pStyle w:val="CDBodyText"/>
        <w:spacing w:line="240" w:lineRule="atLeast"/>
        <w:rPr>
          <w:lang w:val="pt-BR"/>
        </w:rPr>
      </w:pPr>
      <w:r w:rsidRPr="00C7015F">
        <w:rPr>
          <w:lang w:val="pt-BR"/>
        </w:rPr>
        <w:t>Bolívia, Eq</w:t>
      </w:r>
      <w:r w:rsidR="00260EED" w:rsidRPr="00C7015F">
        <w:rPr>
          <w:lang w:val="pt-BR"/>
        </w:rPr>
        <w:t>uador, Peru.</w:t>
      </w:r>
    </w:p>
    <w:p w:rsidR="00260EED" w:rsidRPr="00C7015F" w:rsidRDefault="00852E83" w:rsidP="00260EED">
      <w:pPr>
        <w:pStyle w:val="CDBodyText"/>
        <w:spacing w:line="240" w:lineRule="atLeast"/>
        <w:rPr>
          <w:b/>
          <w:lang w:val="pt-BR"/>
        </w:rPr>
      </w:pPr>
      <w:r w:rsidRPr="00C7015F">
        <w:rPr>
          <w:b/>
          <w:lang w:val="pt-BR"/>
        </w:rPr>
        <w:t>Amé</w:t>
      </w:r>
      <w:r w:rsidR="00260EED" w:rsidRPr="00C7015F">
        <w:rPr>
          <w:b/>
          <w:lang w:val="pt-BR"/>
        </w:rPr>
        <w:t>rica</w:t>
      </w:r>
      <w:r w:rsidRPr="00C7015F">
        <w:rPr>
          <w:b/>
          <w:lang w:val="pt-BR"/>
        </w:rPr>
        <w:t xml:space="preserve"> Latina</w:t>
      </w:r>
      <w:r w:rsidR="00260EED" w:rsidRPr="00C7015F">
        <w:rPr>
          <w:b/>
          <w:lang w:val="pt-BR"/>
        </w:rPr>
        <w:t xml:space="preserve"> Central</w:t>
      </w:r>
    </w:p>
    <w:p w:rsidR="00260EED" w:rsidRPr="00C7015F" w:rsidRDefault="00852E83" w:rsidP="00260EED">
      <w:pPr>
        <w:pStyle w:val="CDBodyText"/>
        <w:spacing w:line="240" w:lineRule="atLeast"/>
        <w:rPr>
          <w:lang w:val="pt-BR"/>
        </w:rPr>
      </w:pPr>
      <w:r w:rsidRPr="00C7015F">
        <w:rPr>
          <w:lang w:val="pt-BR"/>
        </w:rPr>
        <w:t>Colô</w:t>
      </w:r>
      <w:r w:rsidR="00260EED" w:rsidRPr="00C7015F">
        <w:rPr>
          <w:lang w:val="pt-BR"/>
        </w:rPr>
        <w:t>mbia, Costa Rica, El S</w:t>
      </w:r>
      <w:r w:rsidRPr="00C7015F">
        <w:rPr>
          <w:lang w:val="pt-BR"/>
        </w:rPr>
        <w:t>alvador, Guatemala, Honduras, México, Nicarágua, Panamá</w:t>
      </w:r>
      <w:r w:rsidR="00260EED" w:rsidRPr="00C7015F">
        <w:rPr>
          <w:lang w:val="pt-BR"/>
        </w:rPr>
        <w:t>, Venezuela.</w:t>
      </w:r>
    </w:p>
    <w:p w:rsidR="00260EED" w:rsidRPr="00C7015F" w:rsidRDefault="00852E83" w:rsidP="00260EED">
      <w:pPr>
        <w:pStyle w:val="CDBodyText"/>
        <w:spacing w:line="240" w:lineRule="atLeast"/>
        <w:rPr>
          <w:b/>
          <w:lang w:val="pt-BR"/>
        </w:rPr>
      </w:pPr>
      <w:r w:rsidRPr="00C7015F">
        <w:rPr>
          <w:b/>
          <w:lang w:val="pt-BR"/>
        </w:rPr>
        <w:t>Sul da Amé</w:t>
      </w:r>
      <w:r w:rsidR="00260EED" w:rsidRPr="00C7015F">
        <w:rPr>
          <w:b/>
          <w:lang w:val="pt-BR"/>
        </w:rPr>
        <w:t>rica</w:t>
      </w:r>
      <w:r w:rsidRPr="00C7015F">
        <w:rPr>
          <w:b/>
          <w:lang w:val="pt-BR"/>
        </w:rPr>
        <w:t xml:space="preserve"> Latina</w:t>
      </w:r>
    </w:p>
    <w:p w:rsidR="00260EED" w:rsidRPr="00C7015F" w:rsidRDefault="00260EED" w:rsidP="00260EED">
      <w:pPr>
        <w:pStyle w:val="CDBodyText"/>
        <w:spacing w:line="240" w:lineRule="atLeast"/>
        <w:rPr>
          <w:lang w:val="pt-BR"/>
        </w:rPr>
      </w:pPr>
      <w:r w:rsidRPr="00C7015F">
        <w:rPr>
          <w:lang w:val="pt-BR"/>
        </w:rPr>
        <w:t>Argentina, Ch</w:t>
      </w:r>
      <w:r w:rsidR="00852E83" w:rsidRPr="00C7015F">
        <w:rPr>
          <w:lang w:val="pt-BR"/>
        </w:rPr>
        <w:t>ile, Uruguai</w:t>
      </w:r>
      <w:r w:rsidRPr="00C7015F">
        <w:rPr>
          <w:lang w:val="pt-BR"/>
        </w:rPr>
        <w:t>.</w:t>
      </w:r>
    </w:p>
    <w:p w:rsidR="00260EED" w:rsidRPr="00C7015F" w:rsidRDefault="00852E83" w:rsidP="00260EED">
      <w:pPr>
        <w:pStyle w:val="CDBodyText"/>
        <w:spacing w:line="240" w:lineRule="atLeast"/>
        <w:rPr>
          <w:b/>
          <w:lang w:val="pt-BR"/>
        </w:rPr>
      </w:pPr>
      <w:r w:rsidRPr="00C7015F">
        <w:rPr>
          <w:b/>
          <w:lang w:val="pt-BR"/>
        </w:rPr>
        <w:t>Amé</w:t>
      </w:r>
      <w:r w:rsidR="00260EED" w:rsidRPr="00C7015F">
        <w:rPr>
          <w:b/>
          <w:lang w:val="pt-BR"/>
        </w:rPr>
        <w:t>rica</w:t>
      </w:r>
      <w:r w:rsidRPr="00C7015F">
        <w:rPr>
          <w:b/>
          <w:lang w:val="pt-BR"/>
        </w:rPr>
        <w:t xml:space="preserve"> Latina</w:t>
      </w:r>
      <w:r w:rsidR="00260EED" w:rsidRPr="00C7015F">
        <w:rPr>
          <w:b/>
          <w:lang w:val="pt-BR"/>
        </w:rPr>
        <w:t xml:space="preserve"> Tropical</w:t>
      </w:r>
    </w:p>
    <w:p w:rsidR="00260EED" w:rsidRPr="00C7015F" w:rsidRDefault="00852E83" w:rsidP="00260EED">
      <w:pPr>
        <w:pStyle w:val="CDBodyText"/>
        <w:spacing w:line="240" w:lineRule="atLeast"/>
        <w:rPr>
          <w:lang w:val="pt-BR"/>
        </w:rPr>
      </w:pPr>
      <w:r w:rsidRPr="00C7015F">
        <w:rPr>
          <w:lang w:val="pt-BR"/>
        </w:rPr>
        <w:t>Brasil, Paraguai</w:t>
      </w:r>
      <w:r w:rsidR="00260EED" w:rsidRPr="00C7015F">
        <w:rPr>
          <w:lang w:val="pt-BR"/>
        </w:rPr>
        <w:t>.</w:t>
      </w:r>
    </w:p>
    <w:p w:rsidR="00260EED" w:rsidRPr="00C7015F" w:rsidRDefault="00852E83" w:rsidP="00260EED">
      <w:pPr>
        <w:pStyle w:val="CDBodyText"/>
        <w:spacing w:line="240" w:lineRule="atLeast"/>
        <w:rPr>
          <w:b/>
          <w:lang w:val="pt-BR"/>
        </w:rPr>
      </w:pPr>
      <w:r w:rsidRPr="00C7015F">
        <w:rPr>
          <w:b/>
          <w:lang w:val="pt-BR"/>
        </w:rPr>
        <w:t>Norte da Á</w:t>
      </w:r>
      <w:r w:rsidR="00260EED" w:rsidRPr="00C7015F">
        <w:rPr>
          <w:b/>
          <w:lang w:val="pt-BR"/>
        </w:rPr>
        <w:t xml:space="preserve">frica / </w:t>
      </w:r>
      <w:r w:rsidRPr="00C7015F">
        <w:rPr>
          <w:b/>
          <w:lang w:val="pt-BR"/>
        </w:rPr>
        <w:t>Oriente Médio</w:t>
      </w:r>
    </w:p>
    <w:p w:rsidR="00260EED" w:rsidRPr="00C7015F" w:rsidRDefault="00C023AB" w:rsidP="00260EED">
      <w:pPr>
        <w:pStyle w:val="CDBodyText"/>
        <w:spacing w:line="240" w:lineRule="atLeast"/>
        <w:rPr>
          <w:lang w:val="pt-BR"/>
        </w:rPr>
      </w:pPr>
      <w:r>
        <w:rPr>
          <w:lang w:val="pt-BR"/>
        </w:rPr>
        <w:t>A</w:t>
      </w:r>
      <w:r w:rsidR="00852E83" w:rsidRPr="00C7015F">
        <w:rPr>
          <w:lang w:val="pt-BR"/>
        </w:rPr>
        <w:t>r</w:t>
      </w:r>
      <w:r>
        <w:rPr>
          <w:lang w:val="pt-BR"/>
        </w:rPr>
        <w:t>á</w:t>
      </w:r>
      <w:r w:rsidR="00852E83" w:rsidRPr="00C7015F">
        <w:rPr>
          <w:lang w:val="pt-BR"/>
        </w:rPr>
        <w:t xml:space="preserve">bia Saudita, </w:t>
      </w:r>
      <w:r w:rsidR="00E82946" w:rsidRPr="00C7015F">
        <w:rPr>
          <w:lang w:val="pt-BR"/>
        </w:rPr>
        <w:t xml:space="preserve">Argélia, </w:t>
      </w:r>
      <w:r w:rsidR="00852E83" w:rsidRPr="00C7015F">
        <w:rPr>
          <w:lang w:val="pt-BR"/>
        </w:rPr>
        <w:t xml:space="preserve">Bahrein, Catar, </w:t>
      </w:r>
      <w:r w:rsidR="00E82946" w:rsidRPr="00C7015F">
        <w:rPr>
          <w:lang w:val="pt-BR"/>
        </w:rPr>
        <w:t xml:space="preserve">Egito, Emirados </w:t>
      </w:r>
      <w:r>
        <w:rPr>
          <w:lang w:val="pt-BR"/>
        </w:rPr>
        <w:t>Á</w:t>
      </w:r>
      <w:r w:rsidR="00E82946" w:rsidRPr="00C7015F">
        <w:rPr>
          <w:lang w:val="pt-BR"/>
        </w:rPr>
        <w:t xml:space="preserve">rabes Unidos, Iêmen, </w:t>
      </w:r>
      <w:r w:rsidR="00852E83" w:rsidRPr="00C7015F">
        <w:rPr>
          <w:lang w:val="pt-BR"/>
        </w:rPr>
        <w:t>Irã</w:t>
      </w:r>
      <w:r w:rsidR="00260EED" w:rsidRPr="00C7015F">
        <w:rPr>
          <w:lang w:val="pt-BR"/>
        </w:rPr>
        <w:t>, Iraq</w:t>
      </w:r>
      <w:r w:rsidR="00852E83" w:rsidRPr="00C7015F">
        <w:rPr>
          <w:lang w:val="pt-BR"/>
        </w:rPr>
        <w:t>ue, Jordâ</w:t>
      </w:r>
      <w:r w:rsidR="00260EED" w:rsidRPr="00C7015F">
        <w:rPr>
          <w:lang w:val="pt-BR"/>
        </w:rPr>
        <w:t>n</w:t>
      </w:r>
      <w:r w:rsidR="00852E83" w:rsidRPr="00C7015F">
        <w:rPr>
          <w:lang w:val="pt-BR"/>
        </w:rPr>
        <w:t>ia</w:t>
      </w:r>
      <w:r w:rsidR="00260EED" w:rsidRPr="00C7015F">
        <w:rPr>
          <w:lang w:val="pt-BR"/>
        </w:rPr>
        <w:t>, Kuwait, L</w:t>
      </w:r>
      <w:r w:rsidR="00852E83" w:rsidRPr="00C7015F">
        <w:rPr>
          <w:lang w:val="pt-BR"/>
        </w:rPr>
        <w:t xml:space="preserve">íbano, </w:t>
      </w:r>
      <w:r w:rsidR="00E82946" w:rsidRPr="00C7015F">
        <w:rPr>
          <w:lang w:val="pt-BR"/>
        </w:rPr>
        <w:t xml:space="preserve">Líbia, Marrocos, </w:t>
      </w:r>
      <w:r w:rsidR="00852E83" w:rsidRPr="00C7015F">
        <w:rPr>
          <w:lang w:val="pt-BR"/>
        </w:rPr>
        <w:t xml:space="preserve">Omã, Síria, </w:t>
      </w:r>
      <w:r w:rsidR="00E82946" w:rsidRPr="00C7015F">
        <w:rPr>
          <w:lang w:val="pt-BR"/>
        </w:rPr>
        <w:t xml:space="preserve">Tunísia, </w:t>
      </w:r>
      <w:r w:rsidR="00852E83" w:rsidRPr="00C7015F">
        <w:rPr>
          <w:lang w:val="pt-BR"/>
        </w:rPr>
        <w:t>Turquia</w:t>
      </w:r>
      <w:r w:rsidR="00260EED" w:rsidRPr="00C7015F">
        <w:rPr>
          <w:lang w:val="pt-BR"/>
        </w:rPr>
        <w:t>.</w:t>
      </w:r>
    </w:p>
    <w:p w:rsidR="00260EED" w:rsidRPr="00C7015F" w:rsidRDefault="00E82946" w:rsidP="00260EED">
      <w:pPr>
        <w:pStyle w:val="CDBodyText"/>
        <w:spacing w:line="240" w:lineRule="atLeast"/>
        <w:rPr>
          <w:b/>
          <w:lang w:val="pt-BR"/>
        </w:rPr>
      </w:pPr>
      <w:r w:rsidRPr="00C7015F">
        <w:rPr>
          <w:b/>
          <w:lang w:val="pt-BR"/>
        </w:rPr>
        <w:t>Amé</w:t>
      </w:r>
      <w:r w:rsidR="00260EED" w:rsidRPr="00C7015F">
        <w:rPr>
          <w:b/>
          <w:lang w:val="pt-BR"/>
        </w:rPr>
        <w:t>rica</w:t>
      </w:r>
      <w:r w:rsidRPr="00C7015F">
        <w:rPr>
          <w:b/>
          <w:lang w:val="pt-BR"/>
        </w:rPr>
        <w:t xml:space="preserve"> do Norte</w:t>
      </w:r>
      <w:r w:rsidR="00260EED" w:rsidRPr="00C7015F">
        <w:rPr>
          <w:b/>
          <w:lang w:val="pt-BR"/>
        </w:rPr>
        <w:t xml:space="preserve">, </w:t>
      </w:r>
      <w:r w:rsidRPr="00C7015F">
        <w:rPr>
          <w:b/>
          <w:lang w:val="pt-BR"/>
        </w:rPr>
        <w:t>Renda Alta</w:t>
      </w:r>
    </w:p>
    <w:p w:rsidR="00260EED" w:rsidRPr="00C7015F" w:rsidRDefault="00E82946" w:rsidP="00260EED">
      <w:pPr>
        <w:pStyle w:val="CDBodyText"/>
        <w:spacing w:line="240" w:lineRule="atLeast"/>
        <w:rPr>
          <w:lang w:val="pt-BR"/>
        </w:rPr>
      </w:pPr>
      <w:r w:rsidRPr="00C7015F">
        <w:rPr>
          <w:lang w:val="pt-BR"/>
        </w:rPr>
        <w:t>Canadá</w:t>
      </w:r>
      <w:r w:rsidR="00260EED" w:rsidRPr="00C7015F">
        <w:rPr>
          <w:lang w:val="pt-BR"/>
        </w:rPr>
        <w:t xml:space="preserve">, </w:t>
      </w:r>
      <w:r w:rsidRPr="00C7015F">
        <w:rPr>
          <w:lang w:val="pt-BR"/>
        </w:rPr>
        <w:t>Estados Unidos</w:t>
      </w:r>
      <w:r w:rsidR="00260EED" w:rsidRPr="00C7015F">
        <w:rPr>
          <w:lang w:val="pt-BR"/>
        </w:rPr>
        <w:t>.</w:t>
      </w:r>
    </w:p>
    <w:p w:rsidR="00260EED" w:rsidRPr="00C7015F" w:rsidRDefault="00260EED" w:rsidP="00260EED">
      <w:pPr>
        <w:pStyle w:val="CDBodyText"/>
        <w:spacing w:line="240" w:lineRule="atLeast"/>
        <w:rPr>
          <w:b/>
          <w:lang w:val="pt-BR"/>
        </w:rPr>
      </w:pPr>
      <w:r w:rsidRPr="00C7015F">
        <w:rPr>
          <w:b/>
          <w:lang w:val="pt-BR"/>
        </w:rPr>
        <w:t>Oceania</w:t>
      </w:r>
    </w:p>
    <w:p w:rsidR="00260EED" w:rsidRPr="00C7015F" w:rsidRDefault="00260EED" w:rsidP="00260EED">
      <w:pPr>
        <w:pStyle w:val="CDBodyText"/>
        <w:spacing w:line="240" w:lineRule="atLeast"/>
        <w:rPr>
          <w:lang w:val="pt-BR"/>
        </w:rPr>
      </w:pPr>
      <w:r w:rsidRPr="00C7015F">
        <w:rPr>
          <w:lang w:val="pt-BR"/>
        </w:rPr>
        <w:t xml:space="preserve">Fiji, Kiribati, </w:t>
      </w:r>
      <w:r w:rsidR="00E82946" w:rsidRPr="00C7015F">
        <w:rPr>
          <w:lang w:val="pt-BR"/>
        </w:rPr>
        <w:t>Ilhas Cook, Ilhas Marshall, Ilhas Salomão, Microné</w:t>
      </w:r>
      <w:r w:rsidRPr="00C7015F">
        <w:rPr>
          <w:lang w:val="pt-BR"/>
        </w:rPr>
        <w:t>si</w:t>
      </w:r>
      <w:r w:rsidR="00E82946" w:rsidRPr="00C7015F">
        <w:rPr>
          <w:lang w:val="pt-BR"/>
        </w:rPr>
        <w:t>a, Nauru, Niue, Palau, Papua Nova Guiné, Samoa,</w:t>
      </w:r>
      <w:r w:rsidRPr="00C7015F">
        <w:rPr>
          <w:lang w:val="pt-BR"/>
        </w:rPr>
        <w:t xml:space="preserve"> Tonga, Tuvalu, Vanuatu.</w:t>
      </w:r>
    </w:p>
    <w:p w:rsidR="00260EED" w:rsidRPr="00C7015F" w:rsidRDefault="00E82946" w:rsidP="00260EED">
      <w:pPr>
        <w:pStyle w:val="CDBodyText"/>
        <w:spacing w:line="240" w:lineRule="atLeast"/>
        <w:rPr>
          <w:b/>
          <w:lang w:val="pt-BR"/>
        </w:rPr>
      </w:pPr>
      <w:r w:rsidRPr="00C7015F">
        <w:rPr>
          <w:b/>
          <w:lang w:val="pt-BR"/>
        </w:rPr>
        <w:t>África Subsa</w:t>
      </w:r>
      <w:r w:rsidR="00260EED" w:rsidRPr="00C7015F">
        <w:rPr>
          <w:b/>
          <w:lang w:val="pt-BR"/>
        </w:rPr>
        <w:t>ar</w:t>
      </w:r>
      <w:r w:rsidRPr="00C7015F">
        <w:rPr>
          <w:b/>
          <w:lang w:val="pt-BR"/>
        </w:rPr>
        <w:t>i</w:t>
      </w:r>
      <w:r w:rsidR="00260EED" w:rsidRPr="00C7015F">
        <w:rPr>
          <w:b/>
          <w:lang w:val="pt-BR"/>
        </w:rPr>
        <w:t>an</w:t>
      </w:r>
      <w:r w:rsidRPr="00C7015F">
        <w:rPr>
          <w:b/>
          <w:lang w:val="pt-BR"/>
        </w:rPr>
        <w:t>a</w:t>
      </w:r>
      <w:r w:rsidR="00260EED" w:rsidRPr="00C7015F">
        <w:rPr>
          <w:b/>
          <w:lang w:val="pt-BR"/>
        </w:rPr>
        <w:t xml:space="preserve"> Central</w:t>
      </w:r>
    </w:p>
    <w:p w:rsidR="00260EED" w:rsidRPr="00C7015F" w:rsidRDefault="00260EED" w:rsidP="00260EED">
      <w:pPr>
        <w:pStyle w:val="CDBodyText"/>
        <w:spacing w:line="240" w:lineRule="atLeast"/>
        <w:rPr>
          <w:lang w:val="pt-BR"/>
        </w:rPr>
      </w:pPr>
      <w:r w:rsidRPr="00C7015F">
        <w:rPr>
          <w:lang w:val="pt-BR"/>
        </w:rPr>
        <w:t xml:space="preserve">Angola, Congo, </w:t>
      </w:r>
      <w:r w:rsidR="00E82946" w:rsidRPr="00C7015F">
        <w:rPr>
          <w:lang w:val="pt-BR"/>
        </w:rPr>
        <w:t>Gabão, Guiné Equatorial, República da África Central, República Democrática do Congo</w:t>
      </w:r>
      <w:r w:rsidRPr="00C7015F">
        <w:rPr>
          <w:lang w:val="pt-BR"/>
        </w:rPr>
        <w:t>.</w:t>
      </w:r>
    </w:p>
    <w:p w:rsidR="00260EED" w:rsidRPr="00C7015F" w:rsidRDefault="00E82946" w:rsidP="00260EED">
      <w:pPr>
        <w:pStyle w:val="CDBodyText"/>
        <w:spacing w:line="240" w:lineRule="atLeast"/>
        <w:rPr>
          <w:b/>
          <w:lang w:val="pt-BR"/>
        </w:rPr>
      </w:pPr>
      <w:r w:rsidRPr="00C7015F">
        <w:rPr>
          <w:b/>
          <w:lang w:val="pt-BR"/>
        </w:rPr>
        <w:t>África Subsa</w:t>
      </w:r>
      <w:r w:rsidR="00260EED" w:rsidRPr="00C7015F">
        <w:rPr>
          <w:b/>
          <w:lang w:val="pt-BR"/>
        </w:rPr>
        <w:t>ar</w:t>
      </w:r>
      <w:r w:rsidRPr="00C7015F">
        <w:rPr>
          <w:b/>
          <w:lang w:val="pt-BR"/>
        </w:rPr>
        <w:t>i</w:t>
      </w:r>
      <w:r w:rsidR="00260EED" w:rsidRPr="00C7015F">
        <w:rPr>
          <w:b/>
          <w:lang w:val="pt-BR"/>
        </w:rPr>
        <w:t>an</w:t>
      </w:r>
      <w:r w:rsidRPr="00C7015F">
        <w:rPr>
          <w:b/>
          <w:lang w:val="pt-BR"/>
        </w:rPr>
        <w:t>a, Leste</w:t>
      </w:r>
    </w:p>
    <w:p w:rsidR="00260EED" w:rsidRPr="00C7015F" w:rsidRDefault="00E82946" w:rsidP="00260EED">
      <w:pPr>
        <w:pStyle w:val="CDBodyText"/>
        <w:spacing w:line="240" w:lineRule="atLeast"/>
        <w:rPr>
          <w:lang w:val="pt-BR"/>
        </w:rPr>
      </w:pPr>
      <w:r w:rsidRPr="00C7015F">
        <w:rPr>
          <w:lang w:val="pt-BR"/>
        </w:rPr>
        <w:t>Burundi, Comores, Djib</w:t>
      </w:r>
      <w:r w:rsidR="00260EED" w:rsidRPr="00C7015F">
        <w:rPr>
          <w:lang w:val="pt-BR"/>
        </w:rPr>
        <w:t>uti, Eritre</w:t>
      </w:r>
      <w:r w:rsidRPr="00C7015F">
        <w:rPr>
          <w:lang w:val="pt-BR"/>
        </w:rPr>
        <w:t>ia, Etiópia, Madagá</w:t>
      </w:r>
      <w:r w:rsidR="00260EED" w:rsidRPr="00C7015F">
        <w:rPr>
          <w:lang w:val="pt-BR"/>
        </w:rPr>
        <w:t>scar, Malawi, Mo</w:t>
      </w:r>
      <w:r w:rsidRPr="00C7015F">
        <w:rPr>
          <w:lang w:val="pt-BR"/>
        </w:rPr>
        <w:t>çambique, Quênia, Ruanda, Somália, Sudão, Tanzânia, Uganda, Zâ</w:t>
      </w:r>
      <w:r w:rsidR="00260EED" w:rsidRPr="00C7015F">
        <w:rPr>
          <w:lang w:val="pt-BR"/>
        </w:rPr>
        <w:t>mbia.</w:t>
      </w:r>
    </w:p>
    <w:p w:rsidR="00260EED" w:rsidRPr="00C7015F" w:rsidRDefault="001A7A64" w:rsidP="00260EED">
      <w:pPr>
        <w:pStyle w:val="CDBodyText"/>
        <w:spacing w:line="240" w:lineRule="atLeast"/>
        <w:rPr>
          <w:b/>
          <w:lang w:val="pt-BR"/>
        </w:rPr>
      </w:pPr>
      <w:r w:rsidRPr="00C7015F">
        <w:rPr>
          <w:b/>
          <w:lang w:val="pt-BR"/>
        </w:rPr>
        <w:t>África Subs</w:t>
      </w:r>
      <w:r w:rsidR="00260EED" w:rsidRPr="00C7015F">
        <w:rPr>
          <w:b/>
          <w:lang w:val="pt-BR"/>
        </w:rPr>
        <w:t>a</w:t>
      </w:r>
      <w:r w:rsidRPr="00C7015F">
        <w:rPr>
          <w:b/>
          <w:lang w:val="pt-BR"/>
        </w:rPr>
        <w:t>a</w:t>
      </w:r>
      <w:r w:rsidR="00260EED" w:rsidRPr="00C7015F">
        <w:rPr>
          <w:b/>
          <w:lang w:val="pt-BR"/>
        </w:rPr>
        <w:t>r</w:t>
      </w:r>
      <w:r w:rsidRPr="00C7015F">
        <w:rPr>
          <w:b/>
          <w:lang w:val="pt-BR"/>
        </w:rPr>
        <w:t>i</w:t>
      </w:r>
      <w:r w:rsidR="00260EED" w:rsidRPr="00C7015F">
        <w:rPr>
          <w:b/>
          <w:lang w:val="pt-BR"/>
        </w:rPr>
        <w:t>an</w:t>
      </w:r>
      <w:r w:rsidRPr="00C7015F">
        <w:rPr>
          <w:b/>
          <w:lang w:val="pt-BR"/>
        </w:rPr>
        <w:t>a, Sul</w:t>
      </w:r>
    </w:p>
    <w:p w:rsidR="00260EED" w:rsidRPr="00C7015F" w:rsidRDefault="001A7A64" w:rsidP="00260EED">
      <w:pPr>
        <w:pStyle w:val="CDBodyText"/>
        <w:spacing w:line="240" w:lineRule="atLeast"/>
        <w:rPr>
          <w:lang w:val="pt-BR"/>
        </w:rPr>
      </w:pPr>
      <w:r w:rsidRPr="00C7015F">
        <w:rPr>
          <w:lang w:val="pt-BR"/>
        </w:rPr>
        <w:t>África do Sul, Botswana, Lesoto, Namíbia,</w:t>
      </w:r>
      <w:r w:rsidR="00260EED" w:rsidRPr="00C7015F">
        <w:rPr>
          <w:lang w:val="pt-BR"/>
        </w:rPr>
        <w:t xml:space="preserve"> S</w:t>
      </w:r>
      <w:r w:rsidRPr="00C7015F">
        <w:rPr>
          <w:lang w:val="pt-BR"/>
        </w:rPr>
        <w:t>uazilândia, Zimbábu</w:t>
      </w:r>
      <w:r w:rsidR="00260EED" w:rsidRPr="00C7015F">
        <w:rPr>
          <w:lang w:val="pt-BR"/>
        </w:rPr>
        <w:t>e.</w:t>
      </w:r>
    </w:p>
    <w:p w:rsidR="00260EED" w:rsidRPr="00C7015F" w:rsidRDefault="001A7A64" w:rsidP="00260EED">
      <w:pPr>
        <w:pStyle w:val="CDBodyText"/>
        <w:spacing w:line="240" w:lineRule="atLeast"/>
        <w:rPr>
          <w:b/>
          <w:lang w:val="pt-BR"/>
        </w:rPr>
      </w:pPr>
      <w:r w:rsidRPr="00C7015F">
        <w:rPr>
          <w:b/>
          <w:lang w:val="pt-BR"/>
        </w:rPr>
        <w:t>África Subsaariana</w:t>
      </w:r>
      <w:r w:rsidR="00260EED" w:rsidRPr="00C7015F">
        <w:rPr>
          <w:b/>
          <w:lang w:val="pt-BR"/>
        </w:rPr>
        <w:t xml:space="preserve">, </w:t>
      </w:r>
      <w:r w:rsidRPr="00C7015F">
        <w:rPr>
          <w:b/>
          <w:lang w:val="pt-BR"/>
        </w:rPr>
        <w:t>Oeste</w:t>
      </w:r>
    </w:p>
    <w:p w:rsidR="00260EED" w:rsidRPr="00C7015F" w:rsidRDefault="001A7A64" w:rsidP="00260EED">
      <w:pPr>
        <w:pStyle w:val="CDBodyText"/>
        <w:spacing w:line="240" w:lineRule="atLeast"/>
        <w:rPr>
          <w:lang w:val="pt-BR"/>
        </w:rPr>
      </w:pPr>
      <w:r w:rsidRPr="00C7015F">
        <w:rPr>
          <w:lang w:val="pt-BR"/>
        </w:rPr>
        <w:t>Benim, Burkina Faso, Cabo Verde, Camarões,</w:t>
      </w:r>
      <w:r w:rsidR="00260EED" w:rsidRPr="00C7015F">
        <w:rPr>
          <w:lang w:val="pt-BR"/>
        </w:rPr>
        <w:t xml:space="preserve"> Chad</w:t>
      </w:r>
      <w:r w:rsidRPr="00C7015F">
        <w:rPr>
          <w:lang w:val="pt-BR"/>
        </w:rPr>
        <w:t>e</w:t>
      </w:r>
      <w:r w:rsidR="00260EED" w:rsidRPr="00C7015F">
        <w:rPr>
          <w:lang w:val="pt-BR"/>
        </w:rPr>
        <w:t xml:space="preserve">, </w:t>
      </w:r>
      <w:r w:rsidRPr="00C7015F">
        <w:rPr>
          <w:lang w:val="pt-BR"/>
        </w:rPr>
        <w:t>Costa do Marfim, Gâmbia, Gana, Guiné, Guiné-Bissau, Libéria, Máli, Mauritânia, Níger, Nigéria, São Tomé e Prí</w:t>
      </w:r>
      <w:r w:rsidR="00260EED" w:rsidRPr="00C7015F">
        <w:rPr>
          <w:lang w:val="pt-BR"/>
        </w:rPr>
        <w:t>nci</w:t>
      </w:r>
      <w:r w:rsidRPr="00C7015F">
        <w:rPr>
          <w:lang w:val="pt-BR"/>
        </w:rPr>
        <w:t>pe, Senegal, Serra Leoa</w:t>
      </w:r>
      <w:r w:rsidR="00260EED" w:rsidRPr="00C7015F">
        <w:rPr>
          <w:lang w:val="pt-BR"/>
        </w:rPr>
        <w:t>, Togo.</w:t>
      </w:r>
    </w:p>
    <w:p w:rsidR="00260EED" w:rsidRPr="00C7015F" w:rsidRDefault="00CF2AF5" w:rsidP="00260EED">
      <w:pPr>
        <w:spacing w:line="240" w:lineRule="atLeast"/>
        <w:rPr>
          <w:rFonts w:ascii="Arial" w:hAnsi="Arial" w:cs="Arial"/>
          <w:b/>
          <w:sz w:val="44"/>
          <w:szCs w:val="44"/>
          <w:lang w:val="pt-BR"/>
        </w:rPr>
      </w:pPr>
      <w:r w:rsidRPr="00C7015F">
        <w:rPr>
          <w:rFonts w:ascii="Arial" w:hAnsi="Arial" w:cs="Arial"/>
          <w:b/>
          <w:sz w:val="44"/>
          <w:szCs w:val="44"/>
          <w:lang w:val="pt-BR"/>
        </w:rPr>
        <w:br w:type="page"/>
      </w:r>
      <w:r w:rsidR="00335F25" w:rsidRPr="00C7015F">
        <w:rPr>
          <w:rFonts w:ascii="Arial" w:hAnsi="Arial" w:cs="Arial"/>
          <w:b/>
          <w:sz w:val="44"/>
          <w:szCs w:val="44"/>
          <w:lang w:val="pt-BR"/>
        </w:rPr>
        <w:t>Anexo 5: Intervalos de idade apresentados no Toolkit</w:t>
      </w:r>
    </w:p>
    <w:p w:rsidR="00260EED" w:rsidRPr="00C7015F" w:rsidRDefault="00260EED" w:rsidP="00260EED">
      <w:pPr>
        <w:pStyle w:val="CDBodyText"/>
        <w:spacing w:line="240" w:lineRule="atLeast"/>
        <w:rPr>
          <w:lang w:val="pt-BR"/>
        </w:rPr>
      </w:pPr>
      <w:r w:rsidRPr="00C7015F">
        <w:rPr>
          <w:lang w:val="pt-BR"/>
        </w:rPr>
        <w:t xml:space="preserve">0-4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5-9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10-14 </w:t>
      </w:r>
      <w:r w:rsidR="00335F25" w:rsidRPr="00C7015F">
        <w:rPr>
          <w:lang w:val="pt-BR"/>
        </w:rPr>
        <w:t>anos</w:t>
      </w:r>
    </w:p>
    <w:p w:rsidR="00335F25" w:rsidRPr="00C7015F" w:rsidRDefault="00260EED" w:rsidP="00260EED">
      <w:pPr>
        <w:pStyle w:val="CDBodyText"/>
        <w:spacing w:line="240" w:lineRule="atLeast"/>
        <w:rPr>
          <w:lang w:val="pt-BR"/>
        </w:rPr>
      </w:pPr>
      <w:r w:rsidRPr="00C7015F">
        <w:rPr>
          <w:lang w:val="pt-BR"/>
        </w:rPr>
        <w:t xml:space="preserve">15-19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20-24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25-29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30-34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35-39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40-44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45-49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50-54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55-59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60-64 </w:t>
      </w:r>
      <w:r w:rsidR="00335F25" w:rsidRPr="00C7015F">
        <w:rPr>
          <w:lang w:val="pt-BR"/>
        </w:rPr>
        <w:t>anos</w:t>
      </w:r>
    </w:p>
    <w:p w:rsidR="00260EED" w:rsidRPr="00C7015F" w:rsidRDefault="00260EED" w:rsidP="00260EED">
      <w:pPr>
        <w:pStyle w:val="CDBodyText"/>
        <w:spacing w:line="240" w:lineRule="atLeast"/>
        <w:rPr>
          <w:lang w:val="pt-BR"/>
        </w:rPr>
      </w:pPr>
      <w:r w:rsidRPr="00C7015F">
        <w:rPr>
          <w:lang w:val="pt-BR"/>
        </w:rPr>
        <w:t xml:space="preserve">65+ </w:t>
      </w:r>
      <w:r w:rsidR="00335F25" w:rsidRPr="00C7015F">
        <w:rPr>
          <w:lang w:val="pt-BR"/>
        </w:rPr>
        <w:t>anos</w:t>
      </w:r>
    </w:p>
    <w:p w:rsidR="00260EED" w:rsidRPr="00C7015F" w:rsidRDefault="00260EED" w:rsidP="00260EED">
      <w:pPr>
        <w:spacing w:line="240" w:lineRule="atLeast"/>
        <w:rPr>
          <w:lang w:val="pt-BR"/>
        </w:rPr>
      </w:pPr>
    </w:p>
    <w:sectPr w:rsidR="00260EED" w:rsidRPr="00C7015F" w:rsidSect="00CF2AF5">
      <w:type w:val="continuous"/>
      <w:pgSz w:w="11906" w:h="16838"/>
      <w:pgMar w:top="1440" w:right="1440" w:bottom="1440" w:left="1440" w:header="708" w:footer="70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4BE" w:rsidRDefault="002754BE" w:rsidP="00260EED">
      <w:pPr>
        <w:spacing w:after="0" w:line="240" w:lineRule="auto"/>
      </w:pPr>
      <w:r>
        <w:separator/>
      </w:r>
    </w:p>
  </w:endnote>
  <w:endnote w:type="continuationSeparator" w:id="0">
    <w:p w:rsidR="002754BE" w:rsidRDefault="002754BE" w:rsidP="0026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8BD" w:rsidRPr="00B37607" w:rsidRDefault="005258BD" w:rsidP="00260EED">
    <w:pPr>
      <w:tabs>
        <w:tab w:val="left" w:pos="0"/>
        <w:tab w:val="center" w:pos="4678"/>
        <w:tab w:val="right" w:pos="8931"/>
      </w:tabs>
      <w:spacing w:after="0" w:line="240" w:lineRule="auto"/>
      <w:ind w:right="-45"/>
      <w:jc w:val="both"/>
      <w:rPr>
        <w:rFonts w:ascii="Arial" w:hAnsi="Arial" w:cs="Arial"/>
        <w:color w:val="4B306A"/>
        <w:sz w:val="14"/>
        <w:szCs w:val="14"/>
      </w:rPr>
    </w:pPr>
    <w:r w:rsidRPr="00B37607">
      <w:rPr>
        <w:rFonts w:ascii="Arial" w:hAnsi="Arial" w:cs="Arial"/>
        <w:color w:val="4B306A"/>
        <w:sz w:val="14"/>
        <w:szCs w:val="14"/>
      </w:rPr>
      <w:t xml:space="preserve">Published under a Creative Commons </w:t>
    </w:r>
  </w:p>
  <w:p w:rsidR="005258BD" w:rsidRPr="00B37607" w:rsidRDefault="005258BD" w:rsidP="00260EED">
    <w:pPr>
      <w:tabs>
        <w:tab w:val="left" w:pos="0"/>
        <w:tab w:val="center" w:pos="4678"/>
        <w:tab w:val="right" w:pos="8931"/>
      </w:tabs>
      <w:spacing w:after="0" w:line="240" w:lineRule="auto"/>
      <w:ind w:right="-45"/>
      <w:jc w:val="both"/>
      <w:rPr>
        <w:rFonts w:ascii="Arial" w:hAnsi="Arial" w:cs="Arial"/>
        <w:color w:val="4B306A"/>
        <w:sz w:val="12"/>
        <w:szCs w:val="12"/>
      </w:rPr>
    </w:pPr>
    <w:r w:rsidRPr="00B37607">
      <w:rPr>
        <w:rFonts w:ascii="Arial" w:hAnsi="Arial" w:cs="Arial"/>
        <w:color w:val="4B306A"/>
        <w:sz w:val="14"/>
        <w:szCs w:val="14"/>
      </w:rPr>
      <w:t>BY-NC-ND 3.0 Unported License.</w:t>
    </w:r>
    <w:r w:rsidRPr="00B37607">
      <w:rPr>
        <w:rFonts w:ascii="Arial" w:hAnsi="Arial" w:cs="Arial"/>
        <w:color w:val="4B306A"/>
        <w:sz w:val="14"/>
        <w:szCs w:val="14"/>
      </w:rPr>
      <w:tab/>
    </w:r>
    <w:r w:rsidRPr="00B37607">
      <w:rPr>
        <w:rFonts w:ascii="Arial" w:hAnsi="Arial" w:cs="Arial"/>
        <w:sz w:val="20"/>
        <w:szCs w:val="20"/>
      </w:rPr>
      <w:fldChar w:fldCharType="begin"/>
    </w:r>
    <w:r w:rsidRPr="00B37607">
      <w:rPr>
        <w:rFonts w:ascii="Arial" w:hAnsi="Arial" w:cs="Arial"/>
        <w:sz w:val="20"/>
        <w:szCs w:val="20"/>
      </w:rPr>
      <w:instrText xml:space="preserve"> PAGE   \* MERGEFORMAT </w:instrText>
    </w:r>
    <w:r w:rsidRPr="00B37607">
      <w:rPr>
        <w:rFonts w:ascii="Arial" w:hAnsi="Arial" w:cs="Arial"/>
        <w:sz w:val="20"/>
        <w:szCs w:val="20"/>
      </w:rPr>
      <w:fldChar w:fldCharType="separate"/>
    </w:r>
    <w:r w:rsidR="00BE0ECD">
      <w:rPr>
        <w:rFonts w:ascii="Arial" w:hAnsi="Arial" w:cs="Arial"/>
        <w:noProof/>
        <w:sz w:val="20"/>
        <w:szCs w:val="20"/>
      </w:rPr>
      <w:t>21</w:t>
    </w:r>
    <w:r w:rsidRPr="00B37607">
      <w:rPr>
        <w:rFonts w:ascii="Arial" w:hAnsi="Arial" w:cs="Arial"/>
        <w:sz w:val="20"/>
        <w:szCs w:val="20"/>
      </w:rPr>
      <w:fldChar w:fldCharType="end"/>
    </w:r>
    <w:r w:rsidRPr="00B37607">
      <w:rPr>
        <w:rFonts w:ascii="Arial" w:hAnsi="Arial" w:cs="Arial"/>
      </w:rPr>
      <w:tab/>
    </w:r>
    <w:r w:rsidRPr="00B37607">
      <w:rPr>
        <w:rFonts w:ascii="Arial" w:hAnsi="Arial" w:cs="Arial"/>
        <w:sz w:val="14"/>
        <w:szCs w:val="14"/>
      </w:rPr>
      <w:t xml:space="preserve"> </w:t>
    </w:r>
    <w:r>
      <w:rPr>
        <w:rFonts w:ascii="Arial" w:hAnsi="Arial" w:cs="Arial"/>
        <w:sz w:val="14"/>
        <w:szCs w:val="14"/>
      </w:rPr>
      <w:t>http://toolkit.bornhealthy.org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8BD" w:rsidRDefault="005258BD" w:rsidP="003C70D6">
    <w:pPr>
      <w:spacing w:after="60"/>
      <w:ind w:left="851" w:right="804"/>
      <w:jc w:val="center"/>
      <w:rPr>
        <w:rFonts w:ascii="Arial" w:hAnsi="Arial" w:cs="Arial"/>
        <w:color w:val="4B306A"/>
        <w:sz w:val="14"/>
        <w:szCs w:val="14"/>
      </w:rPr>
    </w:pPr>
    <w:r>
      <w:rPr>
        <w:rFonts w:ascii="Arial" w:hAnsi="Arial" w:cs="Arial"/>
        <w:b/>
        <w:color w:val="4B306A"/>
        <w:sz w:val="14"/>
        <w:szCs w:val="14"/>
      </w:rPr>
      <w:t>PHG Foundation</w:t>
    </w:r>
    <w:r>
      <w:rPr>
        <w:rFonts w:ascii="Arial" w:hAnsi="Arial" w:cs="Arial"/>
        <w:color w:val="4B306A"/>
        <w:sz w:val="14"/>
        <w:szCs w:val="14"/>
      </w:rPr>
      <w:t xml:space="preserve"> is a charity registered in the UK.</w:t>
    </w:r>
  </w:p>
  <w:p w:rsidR="005258BD" w:rsidRDefault="005258BD" w:rsidP="003C70D6">
    <w:pPr>
      <w:spacing w:after="60"/>
      <w:ind w:left="851" w:right="804"/>
      <w:jc w:val="center"/>
      <w:rPr>
        <w:rFonts w:ascii="Arial" w:hAnsi="Arial" w:cs="Arial"/>
        <w:color w:val="4B306A"/>
        <w:sz w:val="14"/>
        <w:szCs w:val="14"/>
      </w:rPr>
    </w:pPr>
    <w:r>
      <w:rPr>
        <w:rFonts w:ascii="Arial" w:hAnsi="Arial" w:cs="Arial"/>
        <w:sz w:val="12"/>
        <w:szCs w:val="12"/>
      </w:rPr>
      <w:t>Company Number: 5823194    Charity Number: 1118664</w:t>
    </w:r>
    <w:r>
      <w:rPr>
        <w:rFonts w:ascii="Arial" w:hAnsi="Arial" w:cs="Arial"/>
        <w:sz w:val="12"/>
        <w:szCs w:val="12"/>
      </w:rPr>
      <w:br/>
      <w:t xml:space="preserve">Address: 2 Worts Causeway </w:t>
    </w:r>
    <w:smartTag w:uri="urn:schemas-microsoft-com:office:smarttags" w:element="City">
      <w:r>
        <w:rPr>
          <w:rFonts w:ascii="Arial" w:hAnsi="Arial" w:cs="Arial"/>
          <w:sz w:val="12"/>
          <w:szCs w:val="12"/>
        </w:rPr>
        <w:t>Cambridge</w:t>
      </w:r>
    </w:smartTag>
    <w:r>
      <w:rPr>
        <w:rFonts w:ascii="Arial" w:hAnsi="Arial" w:cs="Arial"/>
        <w:sz w:val="12"/>
        <w:szCs w:val="12"/>
      </w:rPr>
      <w:t xml:space="preserve"> CB1 8RN (</w:t>
    </w:r>
    <w:smartTag w:uri="urn:schemas-microsoft-com:office:smarttags" w:element="country-region">
      <w:smartTag w:uri="urn:schemas-microsoft-com:office:smarttags" w:element="place">
        <w:r>
          <w:rPr>
            <w:rFonts w:ascii="Arial" w:hAnsi="Arial" w:cs="Arial"/>
            <w:sz w:val="12"/>
            <w:szCs w:val="12"/>
          </w:rPr>
          <w:t>UK</w:t>
        </w:r>
      </w:smartTag>
    </w:smartTag>
    <w:r>
      <w:rPr>
        <w:rFonts w:ascii="Arial" w:hAnsi="Arial" w:cs="Arial"/>
        <w:sz w:val="12"/>
        <w:szCs w:val="12"/>
      </w:rPr>
      <w:t>)</w:t>
    </w:r>
  </w:p>
  <w:p w:rsidR="005258BD" w:rsidRDefault="005258BD" w:rsidP="003C70D6">
    <w:pPr>
      <w:tabs>
        <w:tab w:val="left" w:pos="5954"/>
      </w:tabs>
      <w:spacing w:after="60"/>
      <w:ind w:left="851" w:right="804"/>
      <w:jc w:val="center"/>
      <w:rPr>
        <w:rFonts w:ascii="Arial" w:hAnsi="Arial" w:cs="Arial"/>
        <w:color w:val="4B306A"/>
        <w:sz w:val="14"/>
        <w:szCs w:val="14"/>
      </w:rPr>
    </w:pPr>
    <w:r>
      <w:rPr>
        <w:rFonts w:ascii="Arial" w:hAnsi="Arial" w:cs="Arial"/>
        <w:color w:val="4B306A"/>
        <w:sz w:val="14"/>
        <w:szCs w:val="14"/>
      </w:rPr>
      <w:t>Document made available under a Creative Commons Attribution-NonCommercial-NoDerivs 3.0 Unported License.</w:t>
    </w:r>
  </w:p>
  <w:p w:rsidR="005258BD" w:rsidRPr="00B37607" w:rsidRDefault="005258BD" w:rsidP="00260EED">
    <w:pPr>
      <w:pStyle w:val="Rodap"/>
      <w:ind w:left="851" w:right="805"/>
      <w:jc w:val="cen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4BE" w:rsidRDefault="002754BE" w:rsidP="00260EED">
      <w:pPr>
        <w:spacing w:after="0" w:line="240" w:lineRule="auto"/>
      </w:pPr>
      <w:r>
        <w:separator/>
      </w:r>
    </w:p>
  </w:footnote>
  <w:footnote w:type="continuationSeparator" w:id="0">
    <w:p w:rsidR="002754BE" w:rsidRDefault="002754BE" w:rsidP="00260E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2" w:type="dxa"/>
      <w:tblLayout w:type="fixed"/>
      <w:tblCellMar>
        <w:left w:w="10" w:type="dxa"/>
        <w:right w:w="10" w:type="dxa"/>
      </w:tblCellMar>
      <w:tblLook w:val="04A0" w:firstRow="1" w:lastRow="0" w:firstColumn="1" w:lastColumn="0" w:noHBand="0" w:noVBand="1"/>
    </w:tblPr>
    <w:tblGrid>
      <w:gridCol w:w="3794"/>
      <w:gridCol w:w="5448"/>
    </w:tblGrid>
    <w:tr w:rsidR="00270898" w:rsidTr="002133DB">
      <w:tblPrEx>
        <w:tblCellMar>
          <w:top w:w="0" w:type="dxa"/>
          <w:bottom w:w="0" w:type="dxa"/>
        </w:tblCellMar>
      </w:tblPrEx>
      <w:tc>
        <w:tcPr>
          <w:tcW w:w="3794" w:type="dxa"/>
          <w:shd w:val="clear" w:color="auto" w:fill="auto"/>
          <w:tcMar>
            <w:top w:w="0" w:type="dxa"/>
            <w:left w:w="108" w:type="dxa"/>
            <w:bottom w:w="0" w:type="dxa"/>
            <w:right w:w="108" w:type="dxa"/>
          </w:tcMar>
          <w:vAlign w:val="center"/>
        </w:tcPr>
        <w:p w:rsidR="00270898" w:rsidRDefault="00270898" w:rsidP="00270898">
          <w:pPr>
            <w:pStyle w:val="Cabealho"/>
          </w:pPr>
          <w:r w:rsidRPr="00270898">
            <w:rPr>
              <w:noProof/>
              <w:lang w:val="pt-BR" w:eastAsia="pt-B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7" type="#_x0000_t75" alt="tklogo-pt" style="width:162.75pt;height:45.75pt;visibility:visible">
                <v:imagedata r:id="rId1" o:title="tklogo-pt"/>
              </v:shape>
            </w:pict>
          </w:r>
        </w:p>
      </w:tc>
      <w:tc>
        <w:tcPr>
          <w:tcW w:w="5448" w:type="dxa"/>
          <w:shd w:val="clear" w:color="auto" w:fill="auto"/>
          <w:tcMar>
            <w:top w:w="0" w:type="dxa"/>
            <w:left w:w="108" w:type="dxa"/>
            <w:bottom w:w="0" w:type="dxa"/>
            <w:right w:w="108" w:type="dxa"/>
          </w:tcMar>
          <w:vAlign w:val="center"/>
        </w:tcPr>
        <w:p w:rsidR="00270898" w:rsidRDefault="00270898" w:rsidP="00270898">
          <w:pPr>
            <w:pStyle w:val="Cabealho"/>
            <w:jc w:val="right"/>
            <w:rPr>
              <w:rFonts w:ascii="Arial" w:hAnsi="Arial" w:cs="Arial"/>
              <w:sz w:val="18"/>
              <w:szCs w:val="18"/>
              <w:lang w:val="pt-BR"/>
            </w:rPr>
          </w:pPr>
          <w:r>
            <w:rPr>
              <w:rFonts w:ascii="Arial" w:hAnsi="Arial" w:cs="Arial"/>
              <w:sz w:val="18"/>
              <w:szCs w:val="18"/>
              <w:lang w:val="pt-BR"/>
            </w:rPr>
            <w:t>HNA and Methodology</w:t>
          </w:r>
        </w:p>
        <w:p w:rsidR="00270898" w:rsidRDefault="00270898" w:rsidP="00270898">
          <w:pPr>
            <w:pStyle w:val="Cabealho"/>
            <w:jc w:val="right"/>
          </w:pPr>
          <w:r>
            <w:rPr>
              <w:rFonts w:ascii="Arial" w:hAnsi="Arial" w:cs="Arial"/>
              <w:sz w:val="18"/>
            </w:rPr>
            <w:t>Version 1.1 September 2013</w:t>
          </w:r>
        </w:p>
      </w:tc>
    </w:tr>
  </w:tbl>
  <w:p w:rsidR="005258BD" w:rsidRPr="00B37607" w:rsidRDefault="005258BD" w:rsidP="00270898">
    <w:pPr>
      <w:pStyle w:val="Cabealho"/>
      <w:tabs>
        <w:tab w:val="left" w:pos="3770"/>
        <w:tab w:val="right" w:pos="8931"/>
      </w:tabs>
      <w:rPr>
        <w:rFonts w:ascii="Arial" w:hAnsi="Arial" w:cs="Arial"/>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6450"/>
      <w:gridCol w:w="2792"/>
    </w:tblGrid>
    <w:tr w:rsidR="00270898" w:rsidRPr="00295E18" w:rsidTr="002133DB">
      <w:tc>
        <w:tcPr>
          <w:tcW w:w="5631" w:type="dxa"/>
          <w:shd w:val="clear" w:color="auto" w:fill="auto"/>
          <w:vAlign w:val="center"/>
        </w:tcPr>
        <w:p w:rsidR="00270898" w:rsidRPr="00295E18" w:rsidRDefault="00270898" w:rsidP="00270898">
          <w:pPr>
            <w:pStyle w:val="Cabealho"/>
            <w:rPr>
              <w:rFonts w:cs="Arial"/>
              <w:sz w:val="18"/>
              <w:szCs w:val="1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2pt;height:87.75pt">
                <v:imagedata r:id="rId1" o:title="tklogo-pt"/>
              </v:shape>
            </w:pict>
          </w:r>
        </w:p>
      </w:tc>
      <w:tc>
        <w:tcPr>
          <w:tcW w:w="3611" w:type="dxa"/>
          <w:shd w:val="clear" w:color="auto" w:fill="auto"/>
          <w:vAlign w:val="center"/>
        </w:tcPr>
        <w:p w:rsidR="00270898" w:rsidRPr="001C7D7D" w:rsidRDefault="00270898" w:rsidP="00270898">
          <w:pPr>
            <w:pStyle w:val="Cabealho"/>
            <w:jc w:val="right"/>
            <w:rPr>
              <w:rFonts w:ascii="Arial" w:hAnsi="Arial" w:cs="Arial"/>
            </w:rPr>
          </w:pPr>
          <w:r w:rsidRPr="001C7D7D">
            <w:rPr>
              <w:rFonts w:ascii="Arial" w:hAnsi="Arial" w:cs="Arial"/>
              <w:sz w:val="18"/>
            </w:rPr>
            <w:t>Version 1.1 September 2013</w:t>
          </w:r>
        </w:p>
      </w:tc>
    </w:tr>
  </w:tbl>
  <w:p w:rsidR="005258BD" w:rsidRPr="00211498" w:rsidRDefault="005258BD" w:rsidP="0021149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3BE9"/>
    <w:multiLevelType w:val="multilevel"/>
    <w:tmpl w:val="C0122A6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711" w:hanging="576"/>
      </w:pPr>
      <w:rPr>
        <w:rFonts w:hint="default"/>
      </w:rPr>
    </w:lvl>
    <w:lvl w:ilvl="2">
      <w:start w:val="1"/>
      <w:numFmt w:val="decimal"/>
      <w:pStyle w:val="Ttulo3"/>
      <w:lvlText w:val="%1.%2.%3"/>
      <w:lvlJc w:val="left"/>
      <w:pPr>
        <w:ind w:left="4123"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20563AAF"/>
    <w:multiLevelType w:val="hybridMultilevel"/>
    <w:tmpl w:val="A312853E"/>
    <w:lvl w:ilvl="0" w:tplc="25A80FDA">
      <w:start w:val="1"/>
      <w:numFmt w:val="bullet"/>
      <w:lvlText w:val=""/>
      <w:lvlJc w:val="left"/>
      <w:pPr>
        <w:ind w:left="720" w:hanging="360"/>
      </w:pPr>
      <w:rPr>
        <w:rFonts w:ascii="Symbol" w:hAnsi="Symbol" w:hint="default"/>
        <w:lang w:val="pt-BR"/>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6851533"/>
    <w:multiLevelType w:val="hybridMultilevel"/>
    <w:tmpl w:val="16B68E50"/>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51823B11"/>
    <w:multiLevelType w:val="hybridMultilevel"/>
    <w:tmpl w:val="9606095A"/>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Arial"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Arial"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Arial" w:hint="default"/>
      </w:rPr>
    </w:lvl>
    <w:lvl w:ilvl="8" w:tplc="08090005" w:tentative="1">
      <w:start w:val="1"/>
      <w:numFmt w:val="bullet"/>
      <w:lvlText w:val=""/>
      <w:lvlJc w:val="left"/>
      <w:pPr>
        <w:ind w:left="6600" w:hanging="360"/>
      </w:pPr>
      <w:rPr>
        <w:rFonts w:ascii="Wingdings" w:hAnsi="Wingdings" w:hint="default"/>
      </w:rPr>
    </w:lvl>
  </w:abstractNum>
  <w:abstractNum w:abstractNumId="4">
    <w:nsid w:val="57AA68CB"/>
    <w:multiLevelType w:val="hybridMultilevel"/>
    <w:tmpl w:val="66BCC204"/>
    <w:lvl w:ilvl="0" w:tplc="4F724398">
      <w:start w:val="1"/>
      <w:numFmt w:val="bullet"/>
      <w:pStyle w:val="Bodytextbullets"/>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72E517DE"/>
    <w:multiLevelType w:val="hybridMultilevel"/>
    <w:tmpl w:val="F2368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AE034E7"/>
    <w:multiLevelType w:val="hybridMultilevel"/>
    <w:tmpl w:val="DFA2C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5"/>
  </w:num>
  <w:num w:numId="32">
    <w:abstractNumId w:val="1"/>
  </w:num>
  <w:num w:numId="33">
    <w:abstractNumId w:val="4"/>
  </w:num>
  <w:num w:numId="34">
    <w:abstractNumId w:val="6"/>
  </w:num>
  <w:num w:numId="35">
    <w:abstractNumId w:val="2"/>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NotTrackMove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A31"/>
    <w:rsid w:val="00001DBC"/>
    <w:rsid w:val="00032DF4"/>
    <w:rsid w:val="00041AEA"/>
    <w:rsid w:val="000B1A3B"/>
    <w:rsid w:val="000B6225"/>
    <w:rsid w:val="000C3221"/>
    <w:rsid w:val="000E6C9B"/>
    <w:rsid w:val="000F1509"/>
    <w:rsid w:val="001165D6"/>
    <w:rsid w:val="001239C3"/>
    <w:rsid w:val="00172F0C"/>
    <w:rsid w:val="001908AF"/>
    <w:rsid w:val="001A7A64"/>
    <w:rsid w:val="001B0100"/>
    <w:rsid w:val="001C37FD"/>
    <w:rsid w:val="001E4D03"/>
    <w:rsid w:val="001F04D8"/>
    <w:rsid w:val="001F627F"/>
    <w:rsid w:val="00201988"/>
    <w:rsid w:val="00204D69"/>
    <w:rsid w:val="00211498"/>
    <w:rsid w:val="002133DB"/>
    <w:rsid w:val="00222075"/>
    <w:rsid w:val="00233E92"/>
    <w:rsid w:val="0024265C"/>
    <w:rsid w:val="00260EED"/>
    <w:rsid w:val="00270898"/>
    <w:rsid w:val="002754BE"/>
    <w:rsid w:val="002979D6"/>
    <w:rsid w:val="002A3D06"/>
    <w:rsid w:val="002B4916"/>
    <w:rsid w:val="002B756A"/>
    <w:rsid w:val="002C4EDB"/>
    <w:rsid w:val="002D6BDF"/>
    <w:rsid w:val="002D79BF"/>
    <w:rsid w:val="00307511"/>
    <w:rsid w:val="00310AB3"/>
    <w:rsid w:val="00316A47"/>
    <w:rsid w:val="00327BCF"/>
    <w:rsid w:val="00335F25"/>
    <w:rsid w:val="00336D0B"/>
    <w:rsid w:val="00363FDA"/>
    <w:rsid w:val="00367A2A"/>
    <w:rsid w:val="003C0286"/>
    <w:rsid w:val="003C70D6"/>
    <w:rsid w:val="00406BBC"/>
    <w:rsid w:val="004421BE"/>
    <w:rsid w:val="00480BA8"/>
    <w:rsid w:val="00496E19"/>
    <w:rsid w:val="004A2668"/>
    <w:rsid w:val="004B0F2C"/>
    <w:rsid w:val="004C601A"/>
    <w:rsid w:val="004D78B2"/>
    <w:rsid w:val="004E5278"/>
    <w:rsid w:val="004F1B24"/>
    <w:rsid w:val="004F41EF"/>
    <w:rsid w:val="005017E0"/>
    <w:rsid w:val="00510663"/>
    <w:rsid w:val="00513405"/>
    <w:rsid w:val="005258BD"/>
    <w:rsid w:val="00536506"/>
    <w:rsid w:val="00544376"/>
    <w:rsid w:val="00580A22"/>
    <w:rsid w:val="00586417"/>
    <w:rsid w:val="00591C38"/>
    <w:rsid w:val="005A48F5"/>
    <w:rsid w:val="005B221C"/>
    <w:rsid w:val="005C17A8"/>
    <w:rsid w:val="005D7C25"/>
    <w:rsid w:val="005D7EC3"/>
    <w:rsid w:val="005E07A1"/>
    <w:rsid w:val="005F25AE"/>
    <w:rsid w:val="005F3B34"/>
    <w:rsid w:val="006102F3"/>
    <w:rsid w:val="00650658"/>
    <w:rsid w:val="006548E0"/>
    <w:rsid w:val="006914E1"/>
    <w:rsid w:val="00694107"/>
    <w:rsid w:val="00695911"/>
    <w:rsid w:val="006C1E6A"/>
    <w:rsid w:val="006C2B53"/>
    <w:rsid w:val="006D717C"/>
    <w:rsid w:val="007014D7"/>
    <w:rsid w:val="00740C7F"/>
    <w:rsid w:val="00774CA1"/>
    <w:rsid w:val="00790335"/>
    <w:rsid w:val="007A0265"/>
    <w:rsid w:val="007B0070"/>
    <w:rsid w:val="007C5E78"/>
    <w:rsid w:val="007F48D0"/>
    <w:rsid w:val="00812107"/>
    <w:rsid w:val="0083323E"/>
    <w:rsid w:val="008343F8"/>
    <w:rsid w:val="00852E83"/>
    <w:rsid w:val="00864556"/>
    <w:rsid w:val="008903E8"/>
    <w:rsid w:val="008944F2"/>
    <w:rsid w:val="0089665E"/>
    <w:rsid w:val="008A1AC7"/>
    <w:rsid w:val="008F4D92"/>
    <w:rsid w:val="00907E69"/>
    <w:rsid w:val="00917A0D"/>
    <w:rsid w:val="00952B3F"/>
    <w:rsid w:val="00967AD8"/>
    <w:rsid w:val="00975C39"/>
    <w:rsid w:val="009A655B"/>
    <w:rsid w:val="00A00873"/>
    <w:rsid w:val="00A06FA1"/>
    <w:rsid w:val="00A2334B"/>
    <w:rsid w:val="00A33EEB"/>
    <w:rsid w:val="00A373F3"/>
    <w:rsid w:val="00A52802"/>
    <w:rsid w:val="00A6430E"/>
    <w:rsid w:val="00A71CF8"/>
    <w:rsid w:val="00A82FEF"/>
    <w:rsid w:val="00B22AD8"/>
    <w:rsid w:val="00B30B49"/>
    <w:rsid w:val="00B379A9"/>
    <w:rsid w:val="00BC3AEA"/>
    <w:rsid w:val="00BC50A0"/>
    <w:rsid w:val="00BE0ECD"/>
    <w:rsid w:val="00BF1A69"/>
    <w:rsid w:val="00C02240"/>
    <w:rsid w:val="00C023AB"/>
    <w:rsid w:val="00C11B5C"/>
    <w:rsid w:val="00C2221D"/>
    <w:rsid w:val="00C54431"/>
    <w:rsid w:val="00C56E3A"/>
    <w:rsid w:val="00C638B8"/>
    <w:rsid w:val="00C7015F"/>
    <w:rsid w:val="00C82BEF"/>
    <w:rsid w:val="00CD4B41"/>
    <w:rsid w:val="00CD695F"/>
    <w:rsid w:val="00CF2AF5"/>
    <w:rsid w:val="00D20994"/>
    <w:rsid w:val="00D24E41"/>
    <w:rsid w:val="00D4570E"/>
    <w:rsid w:val="00D708C8"/>
    <w:rsid w:val="00D710E2"/>
    <w:rsid w:val="00D8428E"/>
    <w:rsid w:val="00D84614"/>
    <w:rsid w:val="00D87FFD"/>
    <w:rsid w:val="00D93BA1"/>
    <w:rsid w:val="00DA2968"/>
    <w:rsid w:val="00DA54BC"/>
    <w:rsid w:val="00DC3E2D"/>
    <w:rsid w:val="00DF0A31"/>
    <w:rsid w:val="00E17EF6"/>
    <w:rsid w:val="00E82946"/>
    <w:rsid w:val="00E93C88"/>
    <w:rsid w:val="00E96608"/>
    <w:rsid w:val="00EC37E3"/>
    <w:rsid w:val="00EC79F2"/>
    <w:rsid w:val="00ED4E4D"/>
    <w:rsid w:val="00ED5679"/>
    <w:rsid w:val="00ED6C95"/>
    <w:rsid w:val="00F065C3"/>
    <w:rsid w:val="00F230CD"/>
    <w:rsid w:val="00F50942"/>
    <w:rsid w:val="00F514C3"/>
    <w:rsid w:val="00F64E19"/>
    <w:rsid w:val="00F7692D"/>
    <w:rsid w:val="00F97FCC"/>
    <w:rsid w:val="00FB1E08"/>
    <w:rsid w:val="00FC1B29"/>
    <w:rsid w:val="00FD1878"/>
    <w:rsid w:val="00FD7D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chartTrackingRefBased/>
  <w15:docId w15:val="{378AFD67-2520-4558-9C29-1A4BB014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A31"/>
    <w:pPr>
      <w:tabs>
        <w:tab w:val="left" w:pos="720"/>
      </w:tabs>
      <w:suppressAutoHyphens/>
      <w:spacing w:after="200" w:line="276" w:lineRule="auto"/>
    </w:pPr>
    <w:rPr>
      <w:rFonts w:ascii="Times New Roman" w:eastAsia="SimSun" w:hAnsi="Times New Roman" w:cs="Lucida Sans"/>
      <w:sz w:val="24"/>
      <w:szCs w:val="24"/>
      <w:lang w:val="en-GB" w:eastAsia="zh-CN" w:bidi="hi-IN"/>
    </w:rPr>
  </w:style>
  <w:style w:type="paragraph" w:styleId="Ttulo1">
    <w:name w:val="heading 1"/>
    <w:basedOn w:val="Normal"/>
    <w:next w:val="Normal"/>
    <w:link w:val="Ttulo1Char"/>
    <w:uiPriority w:val="99"/>
    <w:qFormat/>
    <w:rsid w:val="00B94101"/>
    <w:pPr>
      <w:keepNext/>
      <w:numPr>
        <w:numId w:val="30"/>
      </w:numPr>
      <w:spacing w:after="240"/>
      <w:jc w:val="center"/>
      <w:outlineLvl w:val="0"/>
    </w:pPr>
    <w:rPr>
      <w:rFonts w:ascii="Trebuchet MS" w:eastAsia="Times New Roman" w:hAnsi="Trebuchet MS" w:cs="Times New Roman"/>
      <w:b/>
      <w:bCs/>
      <w:kern w:val="32"/>
      <w:sz w:val="28"/>
      <w:szCs w:val="32"/>
      <w:lang w:val="x-none" w:eastAsia="x-none" w:bidi="ar-SA"/>
    </w:rPr>
  </w:style>
  <w:style w:type="paragraph" w:styleId="Ttulo2">
    <w:name w:val="heading 2"/>
    <w:basedOn w:val="Normal"/>
    <w:next w:val="Normal"/>
    <w:link w:val="Ttulo2Char"/>
    <w:uiPriority w:val="99"/>
    <w:qFormat/>
    <w:rsid w:val="00B94101"/>
    <w:pPr>
      <w:keepNext/>
      <w:numPr>
        <w:ilvl w:val="1"/>
        <w:numId w:val="30"/>
      </w:numPr>
      <w:spacing w:before="240" w:after="240"/>
      <w:outlineLvl w:val="1"/>
    </w:pPr>
    <w:rPr>
      <w:rFonts w:ascii="Trebuchet MS" w:eastAsia="Times New Roman" w:hAnsi="Trebuchet MS" w:cs="Times New Roman"/>
      <w:b/>
      <w:bCs/>
      <w:iCs/>
      <w:szCs w:val="28"/>
      <w:lang w:val="x-none" w:eastAsia="x-none" w:bidi="ar-SA"/>
    </w:rPr>
  </w:style>
  <w:style w:type="paragraph" w:styleId="Ttulo3">
    <w:name w:val="heading 3"/>
    <w:basedOn w:val="Normal"/>
    <w:next w:val="Normal"/>
    <w:link w:val="Ttulo3Char"/>
    <w:autoRedefine/>
    <w:uiPriority w:val="99"/>
    <w:qFormat/>
    <w:rsid w:val="00B94101"/>
    <w:pPr>
      <w:numPr>
        <w:ilvl w:val="2"/>
        <w:numId w:val="30"/>
      </w:numPr>
      <w:spacing w:before="120" w:after="120"/>
      <w:ind w:right="-64"/>
      <w:outlineLvl w:val="2"/>
    </w:pPr>
    <w:rPr>
      <w:rFonts w:ascii="Trebuchet MS" w:eastAsia="Times New Roman" w:hAnsi="Trebuchet MS" w:cs="Times New Roman"/>
      <w:i/>
      <w:sz w:val="20"/>
      <w:szCs w:val="20"/>
      <w:lang w:val="x-none" w:eastAsia="x-none" w:bidi="ar-SA"/>
    </w:rPr>
  </w:style>
  <w:style w:type="paragraph" w:styleId="Ttulo4">
    <w:name w:val="heading 4"/>
    <w:basedOn w:val="Normal"/>
    <w:next w:val="Normal"/>
    <w:link w:val="Ttulo4Char"/>
    <w:uiPriority w:val="99"/>
    <w:qFormat/>
    <w:rsid w:val="00B94101"/>
    <w:pPr>
      <w:keepNext/>
      <w:numPr>
        <w:ilvl w:val="3"/>
        <w:numId w:val="30"/>
      </w:numPr>
      <w:outlineLvl w:val="3"/>
    </w:pPr>
    <w:rPr>
      <w:rFonts w:ascii="Trebuchet MS" w:eastAsia="Times New Roman" w:hAnsi="Trebuchet MS" w:cs="Times New Roman"/>
      <w:sz w:val="20"/>
      <w:szCs w:val="20"/>
      <w:lang w:val="x-none" w:eastAsia="x-none" w:bidi="ar-SA"/>
    </w:rPr>
  </w:style>
  <w:style w:type="paragraph" w:styleId="Ttulo5">
    <w:name w:val="heading 5"/>
    <w:basedOn w:val="Normal"/>
    <w:next w:val="Normal"/>
    <w:link w:val="Ttulo5Char"/>
    <w:uiPriority w:val="99"/>
    <w:qFormat/>
    <w:rsid w:val="00B94101"/>
    <w:pPr>
      <w:keepNext/>
      <w:keepLines/>
      <w:numPr>
        <w:ilvl w:val="4"/>
        <w:numId w:val="30"/>
      </w:numPr>
      <w:spacing w:before="200"/>
      <w:outlineLvl w:val="4"/>
    </w:pPr>
    <w:rPr>
      <w:rFonts w:ascii="Cambria" w:eastAsia="Times New Roman" w:hAnsi="Cambria" w:cs="Times New Roman"/>
      <w:color w:val="243F60"/>
      <w:sz w:val="20"/>
      <w:szCs w:val="20"/>
      <w:lang w:val="x-none" w:eastAsia="x-none" w:bidi="ar-SA"/>
    </w:rPr>
  </w:style>
  <w:style w:type="paragraph" w:styleId="Ttulo6">
    <w:name w:val="heading 6"/>
    <w:basedOn w:val="Normal"/>
    <w:next w:val="Normal"/>
    <w:link w:val="Ttulo6Char"/>
    <w:uiPriority w:val="99"/>
    <w:qFormat/>
    <w:rsid w:val="00B94101"/>
    <w:pPr>
      <w:keepNext/>
      <w:keepLines/>
      <w:spacing w:before="200"/>
      <w:ind w:left="1152" w:hanging="1152"/>
      <w:outlineLvl w:val="5"/>
    </w:pPr>
    <w:rPr>
      <w:rFonts w:ascii="Cambria" w:eastAsia="Times New Roman" w:hAnsi="Cambria" w:cs="Times New Roman"/>
      <w:i/>
      <w:iCs/>
      <w:color w:val="243F60"/>
      <w:sz w:val="20"/>
      <w:szCs w:val="20"/>
      <w:lang w:val="x-none" w:eastAsia="x-none"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rsid w:val="00B94101"/>
    <w:rPr>
      <w:rFonts w:ascii="Trebuchet MS" w:eastAsia="Times New Roman" w:hAnsi="Trebuchet MS" w:cs="Arial"/>
      <w:b/>
      <w:bCs/>
      <w:kern w:val="32"/>
      <w:sz w:val="28"/>
      <w:szCs w:val="32"/>
    </w:rPr>
  </w:style>
  <w:style w:type="character" w:customStyle="1" w:styleId="Ttulo2Char">
    <w:name w:val="Título 2 Char"/>
    <w:link w:val="Ttulo2"/>
    <w:uiPriority w:val="99"/>
    <w:rsid w:val="00B94101"/>
    <w:rPr>
      <w:rFonts w:ascii="Trebuchet MS" w:eastAsia="Times New Roman" w:hAnsi="Trebuchet MS" w:cs="Arial"/>
      <w:b/>
      <w:bCs/>
      <w:iCs/>
      <w:sz w:val="24"/>
      <w:szCs w:val="28"/>
    </w:rPr>
  </w:style>
  <w:style w:type="character" w:customStyle="1" w:styleId="Ttulo3Char">
    <w:name w:val="Título 3 Char"/>
    <w:link w:val="Ttulo3"/>
    <w:uiPriority w:val="99"/>
    <w:rsid w:val="00B94101"/>
    <w:rPr>
      <w:rFonts w:ascii="Trebuchet MS" w:eastAsia="Times New Roman" w:hAnsi="Trebuchet MS" w:cs="Arial"/>
      <w:i/>
    </w:rPr>
  </w:style>
  <w:style w:type="character" w:customStyle="1" w:styleId="Ttulo4Char">
    <w:name w:val="Título 4 Char"/>
    <w:link w:val="Ttulo4"/>
    <w:uiPriority w:val="99"/>
    <w:rsid w:val="00B94101"/>
    <w:rPr>
      <w:rFonts w:ascii="Trebuchet MS" w:eastAsia="Times New Roman" w:hAnsi="Trebuchet MS"/>
    </w:rPr>
  </w:style>
  <w:style w:type="character" w:customStyle="1" w:styleId="Ttulo5Char">
    <w:name w:val="Título 5 Char"/>
    <w:link w:val="Ttulo5"/>
    <w:uiPriority w:val="99"/>
    <w:rsid w:val="00B94101"/>
    <w:rPr>
      <w:rFonts w:ascii="Cambria" w:eastAsia="Times New Roman" w:hAnsi="Cambria"/>
      <w:color w:val="243F60"/>
    </w:rPr>
  </w:style>
  <w:style w:type="character" w:customStyle="1" w:styleId="Ttulo6Char">
    <w:name w:val="Título 6 Char"/>
    <w:link w:val="Ttulo6"/>
    <w:uiPriority w:val="99"/>
    <w:rsid w:val="00B94101"/>
    <w:rPr>
      <w:rFonts w:ascii="Cambria" w:eastAsia="Times New Roman" w:hAnsi="Cambria"/>
      <w:i/>
      <w:iCs/>
      <w:color w:val="243F60"/>
    </w:rPr>
  </w:style>
  <w:style w:type="paragraph" w:styleId="Legenda">
    <w:name w:val="caption"/>
    <w:basedOn w:val="Normal"/>
    <w:next w:val="Normal"/>
    <w:uiPriority w:val="99"/>
    <w:qFormat/>
    <w:rsid w:val="00B94101"/>
    <w:rPr>
      <w:rFonts w:eastAsia="Times New Roman"/>
      <w:b/>
      <w:bCs/>
      <w:sz w:val="20"/>
      <w:szCs w:val="20"/>
    </w:rPr>
  </w:style>
  <w:style w:type="character" w:styleId="Forte">
    <w:name w:val="Strong"/>
    <w:uiPriority w:val="22"/>
    <w:qFormat/>
    <w:rsid w:val="00B94101"/>
    <w:rPr>
      <w:rFonts w:cs="Times New Roman"/>
      <w:b/>
    </w:rPr>
  </w:style>
  <w:style w:type="character" w:styleId="nfase">
    <w:name w:val="Emphasis"/>
    <w:uiPriority w:val="20"/>
    <w:qFormat/>
    <w:rsid w:val="00B94101"/>
    <w:rPr>
      <w:rFonts w:cs="Times New Roman"/>
      <w:i/>
      <w:iCs/>
    </w:rPr>
  </w:style>
  <w:style w:type="paragraph" w:customStyle="1" w:styleId="ListaColorida-nfase11">
    <w:name w:val="Lista Colorida - Ênfase 11"/>
    <w:basedOn w:val="Normal"/>
    <w:uiPriority w:val="99"/>
    <w:qFormat/>
    <w:rsid w:val="00B94101"/>
    <w:pPr>
      <w:ind w:left="720"/>
      <w:contextualSpacing/>
    </w:pPr>
    <w:rPr>
      <w:rFonts w:eastAsia="Times New Roman"/>
    </w:rPr>
  </w:style>
  <w:style w:type="paragraph" w:customStyle="1" w:styleId="CabealhodoSumrio1">
    <w:name w:val="Cabeçalho do Sumário1"/>
    <w:basedOn w:val="Ttulo1"/>
    <w:next w:val="Normal"/>
    <w:uiPriority w:val="99"/>
    <w:qFormat/>
    <w:rsid w:val="00B94101"/>
    <w:pPr>
      <w:keepLines/>
      <w:numPr>
        <w:numId w:val="0"/>
      </w:numPr>
      <w:spacing w:before="480" w:after="0"/>
      <w:jc w:val="left"/>
      <w:outlineLvl w:val="9"/>
    </w:pPr>
    <w:rPr>
      <w:rFonts w:ascii="Cambria" w:hAnsi="Cambria"/>
      <w:color w:val="365F91"/>
      <w:kern w:val="0"/>
      <w:szCs w:val="28"/>
      <w:lang w:val="en-US"/>
    </w:rPr>
  </w:style>
  <w:style w:type="paragraph" w:customStyle="1" w:styleId="ColorfulList-Accent11">
    <w:name w:val="Colorful List - Accent 11"/>
    <w:basedOn w:val="Normal"/>
    <w:uiPriority w:val="34"/>
    <w:qFormat/>
    <w:rsid w:val="00B94101"/>
    <w:pPr>
      <w:ind w:left="720"/>
      <w:contextualSpacing/>
    </w:pPr>
    <w:rPr>
      <w:rFonts w:ascii="Arial" w:hAnsi="Arial" w:cs="Times New Roman"/>
    </w:rPr>
  </w:style>
  <w:style w:type="character" w:styleId="Refdecomentrio">
    <w:name w:val="annotation reference"/>
    <w:uiPriority w:val="99"/>
    <w:rsid w:val="00DF0A31"/>
    <w:rPr>
      <w:rFonts w:cs="Times New Roman"/>
      <w:sz w:val="16"/>
      <w:szCs w:val="16"/>
    </w:rPr>
  </w:style>
  <w:style w:type="paragraph" w:customStyle="1" w:styleId="CDBodyText">
    <w:name w:val="CDBodyText"/>
    <w:rsid w:val="00DF0A31"/>
    <w:pPr>
      <w:spacing w:after="120" w:line="280" w:lineRule="atLeast"/>
      <w:jc w:val="both"/>
    </w:pPr>
    <w:rPr>
      <w:rFonts w:ascii="Arial" w:eastAsia="Times New Roman" w:hAnsi="Arial" w:cs="Arial"/>
      <w:sz w:val="22"/>
      <w:lang w:val="en-GB" w:eastAsia="en-US"/>
    </w:rPr>
  </w:style>
  <w:style w:type="paragraph" w:customStyle="1" w:styleId="CDHeading1">
    <w:name w:val="CDHeading1"/>
    <w:next w:val="CDBodyText"/>
    <w:rsid w:val="00DF0A31"/>
    <w:pPr>
      <w:pageBreakBefore/>
      <w:spacing w:before="240" w:after="60"/>
    </w:pPr>
    <w:rPr>
      <w:rFonts w:ascii="Arial" w:eastAsia="Times New Roman" w:hAnsi="Arial"/>
      <w:b/>
      <w:caps/>
      <w:sz w:val="34"/>
      <w:lang w:val="en-GB" w:eastAsia="en-GB"/>
    </w:rPr>
  </w:style>
  <w:style w:type="paragraph" w:customStyle="1" w:styleId="CDHeading1nopriorgap">
    <w:name w:val="CDHeading1nopriorgap"/>
    <w:basedOn w:val="CDHeading1"/>
    <w:qFormat/>
    <w:rsid w:val="00DF0A31"/>
    <w:pPr>
      <w:pageBreakBefore w:val="0"/>
    </w:pPr>
  </w:style>
  <w:style w:type="paragraph" w:customStyle="1" w:styleId="CDTitlepageSmall">
    <w:name w:val="CDTitlepageSmall"/>
    <w:basedOn w:val="Normal"/>
    <w:uiPriority w:val="99"/>
    <w:rsid w:val="00DF0A31"/>
    <w:pPr>
      <w:keepNext/>
      <w:tabs>
        <w:tab w:val="clear" w:pos="720"/>
      </w:tabs>
      <w:suppressAutoHyphens w:val="0"/>
      <w:spacing w:before="360" w:after="360" w:line="240" w:lineRule="auto"/>
      <w:ind w:left="851" w:right="804"/>
      <w:jc w:val="center"/>
      <w:outlineLvl w:val="0"/>
    </w:pPr>
    <w:rPr>
      <w:rFonts w:ascii="Arial" w:eastAsia="Times New Roman" w:hAnsi="Arial" w:cs="Arial"/>
      <w:b/>
      <w:bCs/>
      <w:kern w:val="32"/>
      <w:sz w:val="44"/>
      <w:szCs w:val="48"/>
      <w:lang w:eastAsia="en-GB" w:bidi="ar-SA"/>
    </w:rPr>
  </w:style>
  <w:style w:type="paragraph" w:customStyle="1" w:styleId="CDTitlepageTitle">
    <w:name w:val="CDTitlepageTitle"/>
    <w:basedOn w:val="Normal"/>
    <w:uiPriority w:val="99"/>
    <w:rsid w:val="00DF0A31"/>
    <w:pPr>
      <w:keepNext/>
      <w:tabs>
        <w:tab w:val="clear" w:pos="720"/>
      </w:tabs>
      <w:suppressAutoHyphens w:val="0"/>
      <w:spacing w:before="480" w:after="720" w:line="240" w:lineRule="auto"/>
      <w:ind w:left="851" w:right="805"/>
      <w:jc w:val="center"/>
    </w:pPr>
    <w:rPr>
      <w:rFonts w:ascii="Arial" w:eastAsia="Times New Roman" w:hAnsi="Arial" w:cs="Arial"/>
      <w:b/>
      <w:bCs/>
      <w:kern w:val="32"/>
      <w:sz w:val="96"/>
      <w:szCs w:val="80"/>
      <w:lang w:eastAsia="en-GB" w:bidi="ar-SA"/>
    </w:rPr>
  </w:style>
  <w:style w:type="paragraph" w:styleId="Textodecomentrio">
    <w:name w:val="annotation text"/>
    <w:basedOn w:val="Normal"/>
    <w:link w:val="TextodecomentrioChar"/>
    <w:uiPriority w:val="99"/>
    <w:rsid w:val="00DF0A31"/>
    <w:pPr>
      <w:spacing w:line="100" w:lineRule="atLeast"/>
    </w:pPr>
    <w:rPr>
      <w:sz w:val="20"/>
      <w:szCs w:val="20"/>
      <w:lang w:val="x-none"/>
    </w:rPr>
  </w:style>
  <w:style w:type="character" w:customStyle="1" w:styleId="CommentTextChar">
    <w:name w:val="Comment Text Char"/>
    <w:uiPriority w:val="99"/>
    <w:semiHidden/>
    <w:rsid w:val="00DF0A31"/>
    <w:rPr>
      <w:rFonts w:ascii="Times New Roman" w:eastAsia="SimSun" w:hAnsi="Times New Roman" w:cs="Mangal"/>
      <w:sz w:val="20"/>
      <w:szCs w:val="18"/>
      <w:lang w:eastAsia="zh-CN" w:bidi="hi-IN"/>
    </w:rPr>
  </w:style>
  <w:style w:type="character" w:customStyle="1" w:styleId="TextodecomentrioChar">
    <w:name w:val="Texto de comentário Char"/>
    <w:link w:val="Textodecomentrio"/>
    <w:uiPriority w:val="99"/>
    <w:locked/>
    <w:rsid w:val="00DF0A31"/>
    <w:rPr>
      <w:rFonts w:ascii="Times New Roman" w:eastAsia="SimSun" w:hAnsi="Times New Roman" w:cs="Lucida Sans"/>
      <w:sz w:val="20"/>
      <w:szCs w:val="20"/>
      <w:lang w:eastAsia="zh-CN" w:bidi="hi-IN"/>
    </w:rPr>
  </w:style>
  <w:style w:type="paragraph" w:customStyle="1" w:styleId="CDTitlepageLogo">
    <w:name w:val="CDTitlepageLogo"/>
    <w:basedOn w:val="CDBodyText"/>
    <w:uiPriority w:val="99"/>
    <w:rsid w:val="00DF0A31"/>
    <w:pPr>
      <w:jc w:val="center"/>
    </w:pPr>
  </w:style>
  <w:style w:type="paragraph" w:styleId="Cabealho">
    <w:name w:val="header"/>
    <w:basedOn w:val="Normal"/>
    <w:link w:val="CabealhoChar"/>
    <w:uiPriority w:val="99"/>
    <w:rsid w:val="00DF0A31"/>
    <w:pPr>
      <w:tabs>
        <w:tab w:val="clear" w:pos="720"/>
        <w:tab w:val="center" w:pos="4513"/>
        <w:tab w:val="right" w:pos="9026"/>
      </w:tabs>
      <w:spacing w:after="0" w:line="240" w:lineRule="auto"/>
    </w:pPr>
    <w:rPr>
      <w:rFonts w:cs="Mangal"/>
      <w:szCs w:val="21"/>
      <w:lang w:val="x-none"/>
    </w:rPr>
  </w:style>
  <w:style w:type="character" w:customStyle="1" w:styleId="CabealhoChar">
    <w:name w:val="Cabeçalho Char"/>
    <w:link w:val="Cabealho"/>
    <w:uiPriority w:val="99"/>
    <w:rsid w:val="00DF0A31"/>
    <w:rPr>
      <w:rFonts w:ascii="Times New Roman" w:eastAsia="SimSun" w:hAnsi="Times New Roman" w:cs="Mangal"/>
      <w:sz w:val="24"/>
      <w:szCs w:val="21"/>
      <w:lang w:eastAsia="zh-CN" w:bidi="hi-IN"/>
    </w:rPr>
  </w:style>
  <w:style w:type="paragraph" w:styleId="Rodap">
    <w:name w:val="footer"/>
    <w:basedOn w:val="Normal"/>
    <w:link w:val="RodapChar"/>
    <w:uiPriority w:val="99"/>
    <w:rsid w:val="00DF0A31"/>
    <w:pPr>
      <w:tabs>
        <w:tab w:val="clear" w:pos="720"/>
        <w:tab w:val="center" w:pos="4513"/>
        <w:tab w:val="right" w:pos="9026"/>
      </w:tabs>
      <w:spacing w:after="0" w:line="240" w:lineRule="auto"/>
    </w:pPr>
    <w:rPr>
      <w:rFonts w:cs="Mangal"/>
      <w:szCs w:val="21"/>
      <w:lang w:val="x-none"/>
    </w:rPr>
  </w:style>
  <w:style w:type="character" w:customStyle="1" w:styleId="RodapChar">
    <w:name w:val="Rodapé Char"/>
    <w:link w:val="Rodap"/>
    <w:uiPriority w:val="99"/>
    <w:rsid w:val="00DF0A31"/>
    <w:rPr>
      <w:rFonts w:ascii="Times New Roman" w:eastAsia="SimSun" w:hAnsi="Times New Roman" w:cs="Mangal"/>
      <w:sz w:val="24"/>
      <w:szCs w:val="21"/>
      <w:lang w:eastAsia="zh-CN" w:bidi="hi-IN"/>
    </w:rPr>
  </w:style>
  <w:style w:type="character" w:styleId="Hyperlink">
    <w:name w:val="Hyperlink"/>
    <w:rsid w:val="00DF0A31"/>
    <w:rPr>
      <w:rFonts w:cs="Times New Roman"/>
      <w:color w:val="0000FF"/>
      <w:u w:val="single"/>
    </w:rPr>
  </w:style>
  <w:style w:type="paragraph" w:styleId="Textodenotaderodap">
    <w:name w:val="footnote text"/>
    <w:basedOn w:val="Normal"/>
    <w:link w:val="TextodenotaderodapChar"/>
    <w:uiPriority w:val="99"/>
    <w:semiHidden/>
    <w:rsid w:val="00DF0A31"/>
    <w:pPr>
      <w:tabs>
        <w:tab w:val="clear" w:pos="720"/>
      </w:tabs>
      <w:suppressAutoHyphens w:val="0"/>
      <w:spacing w:after="0" w:line="240" w:lineRule="auto"/>
    </w:pPr>
    <w:rPr>
      <w:rFonts w:eastAsia="Times New Roman" w:cs="Times New Roman"/>
      <w:sz w:val="20"/>
      <w:szCs w:val="20"/>
      <w:lang w:val="x-none" w:eastAsia="en-GB" w:bidi="ar-SA"/>
    </w:rPr>
  </w:style>
  <w:style w:type="character" w:customStyle="1" w:styleId="TextodenotaderodapChar">
    <w:name w:val="Texto de nota de rodapé Char"/>
    <w:link w:val="Textodenotaderodap"/>
    <w:uiPriority w:val="99"/>
    <w:semiHidden/>
    <w:rsid w:val="00DF0A31"/>
    <w:rPr>
      <w:rFonts w:ascii="Times New Roman" w:eastAsia="Times New Roman" w:hAnsi="Times New Roman"/>
      <w:sz w:val="20"/>
      <w:szCs w:val="20"/>
      <w:lang w:eastAsia="en-GB"/>
    </w:rPr>
  </w:style>
  <w:style w:type="character" w:styleId="Refdenotaderodap">
    <w:name w:val="footnote reference"/>
    <w:uiPriority w:val="99"/>
    <w:semiHidden/>
    <w:rsid w:val="00DF0A31"/>
    <w:rPr>
      <w:rFonts w:cs="Times New Roman"/>
      <w:vertAlign w:val="superscript"/>
    </w:rPr>
  </w:style>
  <w:style w:type="paragraph" w:styleId="Corpodetexto3">
    <w:name w:val="Body Text 3"/>
    <w:basedOn w:val="Normal"/>
    <w:link w:val="Corpodetexto3Char"/>
    <w:uiPriority w:val="99"/>
    <w:rsid w:val="00DF0A31"/>
    <w:pPr>
      <w:tabs>
        <w:tab w:val="clear" w:pos="720"/>
      </w:tabs>
      <w:suppressAutoHyphens w:val="0"/>
      <w:autoSpaceDE w:val="0"/>
      <w:autoSpaceDN w:val="0"/>
      <w:spacing w:after="0" w:line="240" w:lineRule="auto"/>
    </w:pPr>
    <w:rPr>
      <w:rFonts w:ascii="Arial" w:eastAsia="Times New Roman" w:hAnsi="Arial" w:cs="Times New Roman"/>
      <w:lang w:val="x-none" w:eastAsia="x-none" w:bidi="ar-SA"/>
    </w:rPr>
  </w:style>
  <w:style w:type="character" w:customStyle="1" w:styleId="Corpodetexto3Char">
    <w:name w:val="Corpo de texto 3 Char"/>
    <w:link w:val="Corpodetexto3"/>
    <w:uiPriority w:val="99"/>
    <w:rsid w:val="00DF0A31"/>
    <w:rPr>
      <w:rFonts w:ascii="Arial" w:eastAsia="Times New Roman" w:hAnsi="Arial" w:cs="Arial"/>
      <w:sz w:val="24"/>
      <w:szCs w:val="24"/>
    </w:rPr>
  </w:style>
  <w:style w:type="paragraph" w:customStyle="1" w:styleId="BodyText1">
    <w:name w:val="Body Text1"/>
    <w:basedOn w:val="Normal"/>
    <w:link w:val="BodytextChar"/>
    <w:rsid w:val="00DF0A31"/>
    <w:pPr>
      <w:tabs>
        <w:tab w:val="clear" w:pos="720"/>
      </w:tabs>
      <w:suppressAutoHyphens w:val="0"/>
      <w:spacing w:after="120" w:line="240" w:lineRule="auto"/>
    </w:pPr>
    <w:rPr>
      <w:rFonts w:eastAsia="Times New Roman" w:cs="Times New Roman"/>
      <w:lang w:val="x-none" w:eastAsia="en-GB" w:bidi="ar-SA"/>
    </w:rPr>
  </w:style>
  <w:style w:type="character" w:customStyle="1" w:styleId="BodytextChar">
    <w:name w:val="Body text Char"/>
    <w:link w:val="BodyText1"/>
    <w:rsid w:val="00DF0A31"/>
    <w:rPr>
      <w:rFonts w:ascii="Times New Roman" w:eastAsia="Times New Roman" w:hAnsi="Times New Roman"/>
      <w:sz w:val="24"/>
      <w:szCs w:val="24"/>
      <w:lang w:eastAsia="en-GB"/>
    </w:rPr>
  </w:style>
  <w:style w:type="paragraph" w:customStyle="1" w:styleId="Bodytextbullets">
    <w:name w:val="Body text bullets"/>
    <w:basedOn w:val="BodyText1"/>
    <w:rsid w:val="00DF0A31"/>
    <w:pPr>
      <w:numPr>
        <w:numId w:val="33"/>
      </w:numPr>
      <w:tabs>
        <w:tab w:val="clear" w:pos="720"/>
        <w:tab w:val="num" w:pos="360"/>
      </w:tabs>
      <w:spacing w:after="60"/>
      <w:ind w:left="0" w:firstLine="0"/>
    </w:pPr>
  </w:style>
  <w:style w:type="paragraph" w:customStyle="1" w:styleId="BodyText2">
    <w:name w:val="Body Text2"/>
    <w:basedOn w:val="Normal"/>
    <w:rsid w:val="00DF0A31"/>
    <w:pPr>
      <w:tabs>
        <w:tab w:val="clear" w:pos="720"/>
      </w:tabs>
      <w:suppressAutoHyphens w:val="0"/>
      <w:spacing w:after="120" w:line="240" w:lineRule="auto"/>
    </w:pPr>
    <w:rPr>
      <w:rFonts w:eastAsia="Times New Roman" w:cs="Times New Roman"/>
      <w:lang w:eastAsia="en-GB" w:bidi="ar-SA"/>
    </w:rPr>
  </w:style>
  <w:style w:type="paragraph" w:styleId="Textodebalo">
    <w:name w:val="Balloon Text"/>
    <w:basedOn w:val="Normal"/>
    <w:link w:val="TextodebaloChar"/>
    <w:uiPriority w:val="99"/>
    <w:semiHidden/>
    <w:unhideWhenUsed/>
    <w:rsid w:val="00DF0A31"/>
    <w:pPr>
      <w:spacing w:after="0" w:line="240" w:lineRule="auto"/>
    </w:pPr>
    <w:rPr>
      <w:rFonts w:ascii="Tahoma" w:hAnsi="Tahoma" w:cs="Mangal"/>
      <w:sz w:val="16"/>
      <w:szCs w:val="14"/>
      <w:lang w:val="x-none"/>
    </w:rPr>
  </w:style>
  <w:style w:type="character" w:customStyle="1" w:styleId="TextodebaloChar">
    <w:name w:val="Texto de balão Char"/>
    <w:link w:val="Textodebalo"/>
    <w:uiPriority w:val="99"/>
    <w:semiHidden/>
    <w:rsid w:val="00DF0A31"/>
    <w:rPr>
      <w:rFonts w:ascii="Tahoma" w:eastAsia="SimSun" w:hAnsi="Tahoma" w:cs="Mangal"/>
      <w:sz w:val="16"/>
      <w:szCs w:val="14"/>
      <w:lang w:eastAsia="zh-CN" w:bidi="hi-IN"/>
    </w:rPr>
  </w:style>
  <w:style w:type="paragraph" w:styleId="Assuntodocomentrio">
    <w:name w:val="annotation subject"/>
    <w:basedOn w:val="Textodecomentrio"/>
    <w:next w:val="Textodecomentrio"/>
    <w:link w:val="AssuntodocomentrioChar"/>
    <w:uiPriority w:val="99"/>
    <w:semiHidden/>
    <w:unhideWhenUsed/>
    <w:rsid w:val="00A428FD"/>
    <w:pPr>
      <w:spacing w:line="240" w:lineRule="auto"/>
    </w:pPr>
    <w:rPr>
      <w:rFonts w:cs="Mangal"/>
      <w:b/>
      <w:bCs/>
      <w:szCs w:val="18"/>
    </w:rPr>
  </w:style>
  <w:style w:type="character" w:customStyle="1" w:styleId="AssuntodocomentrioChar">
    <w:name w:val="Assunto do comentário Char"/>
    <w:link w:val="Assuntodocomentrio"/>
    <w:uiPriority w:val="99"/>
    <w:semiHidden/>
    <w:rsid w:val="00A428FD"/>
    <w:rPr>
      <w:rFonts w:ascii="Times New Roman" w:eastAsia="SimSun" w:hAnsi="Times New Roman" w:cs="Mangal"/>
      <w:b/>
      <w:bCs/>
      <w:sz w:val="20"/>
      <w:szCs w:val="18"/>
      <w:lang w:eastAsia="zh-CN" w:bidi="hi-IN"/>
    </w:rPr>
  </w:style>
  <w:style w:type="character" w:styleId="CitaoHTML">
    <w:name w:val="HTML Cite"/>
    <w:uiPriority w:val="99"/>
    <w:semiHidden/>
    <w:unhideWhenUsed/>
    <w:rsid w:val="00A428FD"/>
    <w:rPr>
      <w:i/>
      <w:iCs/>
    </w:rPr>
  </w:style>
  <w:style w:type="table" w:styleId="Tabelacomgrade">
    <w:name w:val="Table Grid"/>
    <w:basedOn w:val="Tabelanormal"/>
    <w:uiPriority w:val="59"/>
    <w:rsid w:val="00D9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semiHidden/>
    <w:unhideWhenUsed/>
    <w:rsid w:val="00BD6A7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11646">
      <w:bodyDiv w:val="1"/>
      <w:marLeft w:val="0"/>
      <w:marRight w:val="0"/>
      <w:marTop w:val="0"/>
      <w:marBottom w:val="0"/>
      <w:divBdr>
        <w:top w:val="none" w:sz="0" w:space="0" w:color="auto"/>
        <w:left w:val="none" w:sz="0" w:space="0" w:color="auto"/>
        <w:bottom w:val="none" w:sz="0" w:space="0" w:color="auto"/>
        <w:right w:val="none" w:sz="0" w:space="0" w:color="auto"/>
      </w:divBdr>
    </w:div>
    <w:div w:id="732314986">
      <w:bodyDiv w:val="1"/>
      <w:marLeft w:val="0"/>
      <w:marRight w:val="0"/>
      <w:marTop w:val="0"/>
      <w:marBottom w:val="0"/>
      <w:divBdr>
        <w:top w:val="none" w:sz="0" w:space="0" w:color="auto"/>
        <w:left w:val="none" w:sz="0" w:space="0" w:color="auto"/>
        <w:bottom w:val="none" w:sz="0" w:space="0" w:color="auto"/>
        <w:right w:val="none" w:sz="0" w:space="0" w:color="auto"/>
      </w:divBdr>
    </w:div>
    <w:div w:id="1292440384">
      <w:bodyDiv w:val="1"/>
      <w:marLeft w:val="0"/>
      <w:marRight w:val="0"/>
      <w:marTop w:val="0"/>
      <w:marBottom w:val="0"/>
      <w:divBdr>
        <w:top w:val="none" w:sz="0" w:space="0" w:color="auto"/>
        <w:left w:val="none" w:sz="0" w:space="0" w:color="auto"/>
        <w:bottom w:val="none" w:sz="0" w:space="0" w:color="auto"/>
        <w:right w:val="none" w:sz="0" w:space="0" w:color="auto"/>
      </w:divBdr>
    </w:div>
    <w:div w:id="1622691952">
      <w:bodyDiv w:val="1"/>
      <w:marLeft w:val="0"/>
      <w:marRight w:val="0"/>
      <w:marTop w:val="0"/>
      <w:marBottom w:val="0"/>
      <w:divBdr>
        <w:top w:val="none" w:sz="0" w:space="0" w:color="auto"/>
        <w:left w:val="none" w:sz="0" w:space="0" w:color="auto"/>
        <w:bottom w:val="none" w:sz="0" w:space="0" w:color="auto"/>
        <w:right w:val="none" w:sz="0" w:space="0" w:color="auto"/>
      </w:divBdr>
    </w:div>
    <w:div w:id="166103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pps.who.int/ghodat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BA3FED2-4C40-46B5-A1EB-3418B175D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6742</Words>
  <Characters>36409</Characters>
  <Application>Microsoft Office Word</Application>
  <DocSecurity>0</DocSecurity>
  <Lines>303</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methods</vt:lpstr>
      <vt:lpstr/>
    </vt:vector>
  </TitlesOfParts>
  <Company>PHG Foundation</Company>
  <LinksUpToDate>false</LinksUpToDate>
  <CharactersWithSpaces>43065</CharactersWithSpaces>
  <SharedDoc>false</SharedDoc>
  <HLinks>
    <vt:vector size="6" baseType="variant">
      <vt:variant>
        <vt:i4>4456455</vt:i4>
      </vt:variant>
      <vt:variant>
        <vt:i4>0</vt:i4>
      </vt:variant>
      <vt:variant>
        <vt:i4>0</vt:i4>
      </vt:variant>
      <vt:variant>
        <vt:i4>5</vt:i4>
      </vt:variant>
      <vt:variant>
        <vt:lpwstr>http://apps.who.int/ghodata/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methods</dc:title>
  <dc:subject/>
  <dc:creator>PHG Foundation</dc:creator>
  <cp:keywords/>
  <cp:lastModifiedBy>Rose Tesche</cp:lastModifiedBy>
  <cp:revision>2</cp:revision>
  <dcterms:created xsi:type="dcterms:W3CDTF">2014-11-07T15:27:00Z</dcterms:created>
  <dcterms:modified xsi:type="dcterms:W3CDTF">2014-11-07T15:27:00Z</dcterms:modified>
</cp:coreProperties>
</file>